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FachV-GesD (Bayern) — Zulassung zur Prüfung</w:t>
      </w:r>
    </w:p>
    <w:p>
      <w:r>
        <w:rPr>
          <w:color w:val="555555"/>
          <w:sz w:val="18"/>
        </w:rPr>
        <w:t xml:space="preserve">Verordnung über den fachlichen Schwerpunkt Gesundheitsdienst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LGL lässt Teilnehmer zu den schriftlichen Prüfungen zu, die regelmäßig an den der Prüfung unmittelbar vorangehenden Modulen teilgenommen haben. § 16 bleibt unberührt.</w:t>
      </w:r>
    </w:p>
    <w:p>
      <w:r>
        <w:t xml:space="preserve">(2) Die zugelassenen Personen werden zur schriftlichen und mündlichen Prüfung geladen. Mit der Ladung sind die zugelassenen Hilfsmittel bekannt zu geben. Die Prüfungsteilnehmer haben die Hilfsmittel selbst zu beschaffen.</w:t>
      </w:r>
    </w:p>
    <w:p>
      <w:r>
        <w:rPr>
          <w:color w:val="555555"/>
          <w:sz w:val="17"/>
        </w:rPr>
        <w:t xml:space="preserve">Zitiervorschlag: § 9 FachV-GesD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https://recht.nulegal.eu/gesetze/FachV-GesD/9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