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FachV-GesD (Bayern) — Einstellungsvoraussetzungen für das Beamtenverhältnis auf Probe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das Beamtenverhältnis auf Probe kann eingestellt werden, wer</w:t>
      </w:r>
    </w:p>
    <w:p>
      <w:r>
        <w:t xml:space="preserve">1. die allgemeinen persönlichen Voraussetzungen für die Berufung in das Beamtenverhältnis erfüllt,</w:t>
      </w:r>
    </w:p>
    <w:p>
      <w:r>
        <w:t xml:space="preserve">2. die dauernde Berechtigung zur Ausübung des ärztlichen Berufs in der Bundesrepublik Deutschland besitzt,</w:t>
      </w:r>
    </w:p>
    <w:p>
      <w:r>
        <w:t xml:space="preserve">3. zur Führung des akademischen Grades „Dr. med.“ oder eines vergleichbaren ausländischen akademischen Grades in der Bundesrepublik Deutschland berechtigt ist,</w:t>
      </w:r>
    </w:p>
    <w:p>
      <w:r>
        <w:t xml:space="preserve">4. nach der Approbation oder nach Erteilung der Erlaubnis nach § 10 der Bundesärzteordnung (BÄO), außer im Fall des § 10 Abs. 5 BÄO, mindestens ein Jahr und sechs Monate hauptberuflich ärztlich tätig war und</w:t>
      </w:r>
    </w:p>
    <w:p>
      <w:r>
        <w:t xml:space="preserve">5. die Ausbildung (§ 3) abgeschlossen und die Prüfung (§ 7) bestanden hat.</w:t>
      </w:r>
    </w:p>
    <w:p>
      <w:r>
        <w:t xml:space="preserve">(2) Das Staatsministerium für Gesundheit, Pflege und Prävention (Staatsministerium) kann in Einzelfällen im Interesse des öffentlichen Gesundheitswesens Ausnahmen von Abs. 1 Nr. 3 zulassen.</w:t>
      </w:r>
    </w:p>
    <w:p>
      <w:r>
        <w:rPr>
          <w:color w:val="555555"/>
          <w:sz w:val="17"/>
        </w:rPr>
        <w:t xml:space="preserve">Zitiervorschlag: § 2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