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FachV-GesD (Bayern) — Nichtbestehen der Prüfung</w:t>
      </w:r>
    </w:p>
    <w:p>
      <w:r>
        <w:rPr>
          <w:color w:val="555555"/>
          <w:sz w:val="18"/>
        </w:rPr>
        <w:t xml:space="preserve">Verordnung über den fachlichen Schwerpunkt Gesundheitsdienst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Prüfung ist nicht bestanden, wenn</w:t>
      </w:r>
    </w:p>
    <w:p>
      <w:r>
        <w:t xml:space="preserve">1. die Gesamtprüfungsnote schlechter als „ausreichend“ ist oder</w:t>
      </w:r>
    </w:p>
    <w:p>
      <w:r>
        <w:t xml:space="preserve">2. im schriftlichen Prüfungsteil mindestens zweimal eine schlechtere Einzelnote als „ausreichend“ vergeben wurde.</w:t>
      </w:r>
    </w:p>
    <w:p>
      <w:r>
        <w:t xml:space="preserve">(2) In den Fällen des Abs. 1 Nr. 2 ist der Teilnehmer von der mündlichen Prüfung ausgeschlossen.</w:t>
      </w:r>
    </w:p>
    <w:p>
      <w:r>
        <w:rPr>
          <w:color w:val="555555"/>
          <w:sz w:val="17"/>
        </w:rPr>
        <w:t xml:space="preserve">Zitiervorschlag: § 14 FachV-GesD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https://recht.nulegal.eu/gesetze/FachV-GesD/14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