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FachV-GA (Bayern) — Verfahren zur Zulassung zur Ausbildungsqualifizierung</w:t>
      </w:r>
    </w:p>
    <w:p>
      <w:r>
        <w:rPr>
          <w:color w:val="555555"/>
          <w:sz w:val="18"/>
        </w:rPr>
        <w:t xml:space="preserve">Verordnung über den fachlichen Schwerpunkt Gewerbeaufsicht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Zulassungsverfahren zur Ausbildungsqualifizierung für Ämter ab der dritten Qualifikationsebene wird bei Bedarf durchgeführt.</w:t>
      </w:r>
    </w:p>
    <w:p>
      <w:r>
        <w:t xml:space="preserve">(2) Beamtinnen und Beamte, denen in der aktuellen periodischen Beurteilung die Eignung zur Ausbildungsqualifizierung zuerkannt wurde, können auf Antrag am Zulassungsverfahren für die Ausbildungsqualifizierung teilnehmen. Eine Teilnahme ist höchstens dreimal möglich.</w:t>
      </w:r>
    </w:p>
    <w:p>
      <w:r>
        <w:rPr>
          <w:color w:val="555555"/>
          <w:sz w:val="17"/>
        </w:rPr>
        <w:t xml:space="preserve">Zitiervorschlag: § 21 FachV-GA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https://recht.nulegal.eu/gesetze/FachV-GA/21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