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FachV-GA (Bayern) — Mündliche Prüfung</w:t>
      </w:r>
    </w:p>
    <w:p>
      <w:r>
        <w:rPr>
          <w:color w:val="555555"/>
          <w:sz w:val="18"/>
        </w:rPr>
        <w:t xml:space="preserve">Verordnung über den fachlichen Schwerpunkt Gewerbeaufsicht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mündliche Prüfung dauert je Prüfling bei einem vorgesehenen Einstieg in der zweiten Qualifikationsebene 30 Minuten, bei einem vorgesehenen Einstieg in der dritten und vierten Qualifikationsebene je 45 Minuten. Jeweils drei Prüflinge sollen gemeinsam geprüft werden. Die Prüfung erfolgt in allen Fächergruppen (§ 7).</w:t>
      </w:r>
    </w:p>
    <w:p>
      <w:r>
        <w:t xml:space="preserve">(2) Die Gesamtnote der mündlichen Prüfung ergibt sich aus der Summe der von den einzelnen Prüferinnen und Prüfern erteilten Einzelnoten, geteilt durch vier. Das Ergebnis ist am Ende der Prüfung bekannt zu geben.</w:t>
      </w:r>
    </w:p>
    <w:p>
      <w:r>
        <w:rPr>
          <w:color w:val="555555"/>
          <w:sz w:val="17"/>
        </w:rPr>
        <w:t xml:space="preserve">Zitiervorschlag: § 17 FachV-GA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https://recht.nulegal.eu/gesetze/FachV-GA/17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