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FachV-GA (Bayern) — Schriftliche Prüfung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schriftlichen Prüfung sind jeweils zwei Prüfungen mit Inhalten aus den Fächergruppen gemäß § 7 Nr. 4 bis 7 zu fertigen, wobei jeweils die Fächergruppe gemäß § 7 Nr. 3 inhaltlich zu berücksichtigen ist.</w:t>
      </w:r>
    </w:p>
    <w:p>
      <w:r>
        <w:t xml:space="preserve">(2) Die Bearbeitungszeit der schriftlichen Prüfung beträgt bei einem vorgesehenen Einstieg in der zweiten Qualifikationsebene drei Stunden, in der dritten Qualifikationsebene vier Stunden und in der vierten Qualifikationsebene fünf Stunden.</w:t>
      </w:r>
    </w:p>
    <w:p>
      <w:r>
        <w:t xml:space="preserve">(3) Die Prüflinge haben je Prüfungstag nur eine Prüfung zu fertigen. Die Prüfungen sollen an aufeinanderfolgenden Arbeitstagen gefertigt werden.</w:t>
      </w:r>
    </w:p>
    <w:p>
      <w:r>
        <w:rPr>
          <w:color w:val="555555"/>
          <w:sz w:val="17"/>
        </w:rPr>
        <w:t xml:space="preserve">Zitiervorschlag: § 15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