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FachV-GA (Bayern) — Bestellung und Zusammensetzung von Prüfungsausschüssen</w:t>
      </w:r>
    </w:p>
    <w:p>
      <w:r>
        <w:rPr>
          <w:color w:val="555555"/>
          <w:sz w:val="18"/>
        </w:rPr>
        <w:t xml:space="preserve">Verordnung über den fachlichen Schwerpunkt Gewerbeaufsicht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Staatsministerium bestellt für die Prüfungen bei einem vorgesehenen Einstieg in der zweiten, dritten und vierten Qualifikationsebene je einen Prüfungsausschuss.</w:t>
      </w:r>
    </w:p>
    <w:p>
      <w:r>
        <w:t xml:space="preserve">(2) Jeder Prüfungsausschuss besteht aus</w:t>
      </w:r>
    </w:p>
    <w:p>
      <w:r>
        <w:t xml:space="preserve">1. der Leiterin oder dem Leiter des für die Gewerbeaufsicht zuständigen Grundsatzreferats des Staatsministeriums als vorsitzendes Mitglied,</w:t>
      </w:r>
    </w:p>
    <w:p>
      <w:r>
        <w:t xml:space="preserve">2. einer mit Aufgaben der Ausbildung betrauten Person des Personalreferats des Staatsministeriums,</w:t>
      </w:r>
    </w:p>
    <w:p>
      <w:r>
        <w:t xml:space="preserve">3. der Leiterin oder dem Leiter der Akademie der Sozialverwaltung,</w:t>
      </w:r>
    </w:p>
    <w:p>
      <w:r>
        <w:t xml:space="preserve">4. einer mit Aufgaben der Ausbildung betrauten Person der Fachlaufbahn Naturwissenschaft und Technik, fachlicher Schwerpunkt Gewerbeaufsicht, als Vertreter des Landesamts für Gesundheit und Lebensmittelsicherheit und</w:t>
      </w:r>
    </w:p>
    <w:p>
      <w:r>
        <w:t xml:space="preserve">5. einer Beamtin oder einem Beamten der Fachlaufbahn Naturwissenschaft und Technik, fachlicher Schwerpunkt Gewerbeaufsicht, die oder der die Qualifikation für ein Amt mindestens der Besoldungsgruppe A 10 bei Prüfungen für den vorgesehenen Einstieg in der zweiten oder dritten Qualifikationsebene bzw. A 14 bei Prüfungen für den vorgesehenen Einstieg in der vierten Qualifikationsebene erfüllt.</w:t>
      </w:r>
    </w:p>
    <w:p>
      <w:r>
        <w:t xml:space="preserve">(3) Das Staatsministerium bestellt die Vertreterin oder den Vertreter des vorsitzenden Mitglieds, die Mitglieder gemäß Abs. 2 Nrn. 2, 4 und 5 sowie deren Vertretung für fünf Jahre. Die Leiterin oder der Leiter der Akademie der Sozialverwaltung werden durch die Vertreterin oder den Vertreter im Amt vertreten.</w:t>
      </w:r>
    </w:p>
    <w:p>
      <w:r>
        <w:rPr>
          <w:color w:val="555555"/>
          <w:sz w:val="17"/>
        </w:rPr>
        <w:t xml:space="preserve">Zitiervorschlag: § 14 FachV-GA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https://recht.nulegal.eu/gesetze/FachV-GA/14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