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FachV-Fw (Bayern) — Erleichterte Ausbildungsqualifizierung nach modularer Qualifizierung</w:t>
      </w:r>
    </w:p>
    <w:p>
      <w:r>
        <w:rPr>
          <w:color w:val="555555"/>
          <w:sz w:val="18"/>
        </w:rPr>
        <w:t xml:space="preserve">Verordnung über den fachlichen Schwerpunkt feuerwehrtechnischer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Beamte und Beamtinnen, die sich für Ämter ab der dritten Qualifikationsebene modular qualifiziert haben, können abweichend von § 29 Abs. 1 für die Ausbildungsqualifizierung für Ämter ab der dritten Qualifikationsebene zugelassen werden, wenn</w:t>
      </w:r>
    </w:p>
    <w:p>
      <w:r>
        <w:t xml:space="preserve">1. sie sich in dem Amt der Besoldungsgruppe A 10 bewährt und</w:t>
      </w:r>
    </w:p>
    <w:p>
      <w:r>
        <w:t xml:space="preserve">2. in der letzten periodischen Beurteilung, die nicht länger als drei Jahre zurückliegen darf, eine positive Feststellung gemäß Art. 58 Abs. 5 Nr. 1 LlbG erhalten</w:t>
      </w:r>
    </w:p>
    <w:p>
      <w:r>
        <w:t xml:space="preserve">haben.</w:t>
      </w:r>
    </w:p>
    <w:p>
      <w:r>
        <w:t xml:space="preserve">(2) Die nach Abs. 1 zugelassenen Beamten und Beamtinnen haben nach einer verkürzten Ausbildungsqualifizierung mit einer Dauer von neun Monaten das Verbandsführermodul (§ 26) abzulegen. Sie nehmen an einem technisch-taktischen Praktikum im Einsatz- und Innendienst bei einer Berufsfeuerwehr und an einem Verbandsführerlehrgang teil. § 23 Abs. 1 Satz 2 sowie § 29 Abs. 3 Satz 3 und 4 gelten entsprechend.</w:t>
      </w:r>
    </w:p>
    <w:p>
      <w:r>
        <w:rPr>
          <w:color w:val="555555"/>
          <w:sz w:val="17"/>
        </w:rPr>
        <w:t xml:space="preserve">Zitiervorschlag: § 38 FachV-Fw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https://recht.nulegal.eu/gesetze/FachV-Fw/38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