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FachV-Forst (Bayern) — Nichtbestehen der Prüfung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ist nicht bestanden, wenn</w:t>
      </w:r>
    </w:p>
    <w:p>
      <w:r>
        <w:t xml:space="preserve">1. die Durchschnittspunktzahl der schriftlichen Prüfung weniger als 4,5 Punkte beträgt oder</w:t>
      </w:r>
    </w:p>
    <w:p>
      <w:r>
        <w:t xml:space="preserve">2. die Durchschnittspunktzahl der mündlichen Waldprüfung und der mündlichen Prüfung weniger als 4,5 Punkte beträgt oder</w:t>
      </w:r>
    </w:p>
    <w:p>
      <w:r>
        <w:t xml:space="preserve">3. die Durchschnittspunktzahl aller Prüfungsleistungen weniger als 4,5 Punkte beträgt.</w:t>
      </w:r>
    </w:p>
    <w:p>
      <w:r>
        <w:t xml:space="preserve">Gilt die Prüfung aufgrund der erzielten Durchschnittspunktzahl in der schriftlichen Prüfung als nicht bestanden, werden die Ergebnisse der übrigen Prüfungsabschnitte nicht weiter berücksichtigt.</w:t>
      </w:r>
    </w:p>
    <w:p>
      <w:r>
        <w:rPr>
          <w:color w:val="555555"/>
          <w:sz w:val="17"/>
        </w:rPr>
        <w:t xml:space="preserve">Zitiervorschlag: § 26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