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FachV-Forst (Bayern) — Erwerb der Qualifikation</w:t>
      </w:r>
    </w:p>
    <w:p>
      <w:r>
        <w:rPr>
          <w:color w:val="555555"/>
          <w:sz w:val="18"/>
        </w:rPr>
        <w:t xml:space="preserve">Fachverordnung Forst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Befähigung für den Einstieg in der dritten Qualifikationsebene erwirbt, wer den Vorbereitungsdienst abgeleistet und die Qualifikationsprüfung (Forstinspektorenprüfung) bestanden hat.</w:t>
      </w:r>
    </w:p>
    <w:p>
      <w:r>
        <w:t xml:space="preserve">(2) Die Befähigung für den Einstieg in der vierten Qualifikationsebene erwirbt, wer den Vorbereitungsdienst abgeleistet und die Qualifikationsprüfung (Große Forstliche Staatsprüfung) bestanden hat.</w:t>
      </w:r>
    </w:p>
    <w:p>
      <w:r>
        <w:rPr>
          <w:color w:val="555555"/>
          <w:sz w:val="17"/>
        </w:rPr>
        <w:t xml:space="preserve">Zitiervorschlag: § 2 FachV-Forst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https://recht.nulegal.eu/gesetze/FachV-Forst/2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