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FachV-Forst (Bayern) — Prüfungsamt</w:t>
      </w:r>
    </w:p>
    <w:p>
      <w:r>
        <w:rPr>
          <w:color w:val="555555"/>
          <w:sz w:val="18"/>
        </w:rPr>
        <w:t xml:space="preserve">Fachverordnung Forst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Prüfungsamt ist die Bayerische Forstschule.</w:t>
      </w:r>
    </w:p>
    <w:p>
      <w:r>
        <w:t xml:space="preserve">(2) Dem Prüfungsamt werden die Aufgaben nach § 13 Abs. 1 Nr. 1 bis 6 APO und § 13 Abs. 2 Nr. 3 und 4 APO gemäß § 13 Abs. 3 APO übertragen.</w:t>
      </w:r>
    </w:p>
    <w:p>
      <w:r>
        <w:rPr>
          <w:color w:val="555555"/>
          <w:sz w:val="17"/>
        </w:rPr>
        <w:t xml:space="preserve">Zitiervorschlag: § 15 FachV-Forst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https://recht.nulegal.eu/gesetze/FachV-Forst/15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