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FachV-FM (Bayern)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27. April 2011</w:t>
      </w:r>
    </w:p>
    <w:p>
      <w:r>
        <w:t xml:space="preserve">Bayerisches Staatsministerium der Finanzen</w:t>
      </w:r>
    </w:p>
    <w:p>
      <w:r>
        <w:t xml:space="preserve">Georg Fahrenschon, Staatsminister</w:t>
      </w:r>
    </w:p>
    <w:p>
      <w:r>
        <w:rPr>
          <w:color w:val="555555"/>
          <w:sz w:val="17"/>
        </w:rPr>
        <w:t xml:space="preserve">Zitiervorschlag: Schlussformel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