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FachV-FM (Bayern) — Modulare Qualifizierung nach Art. 20 LlbG</w:t>
      </w:r>
    </w:p>
    <w:p>
      <w:r>
        <w:rPr>
          <w:color w:val="555555"/>
          <w:sz w:val="18"/>
        </w:rPr>
        <w:t xml:space="preserve">Fachverordnung technische und nichttechnische Dienste FM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erstellt Konzepte zur näheren Ausgestaltung der modularen Qualifizierung.</w:t>
      </w:r>
    </w:p>
    <w:p>
      <w:r>
        <w:t xml:space="preserve">(2) Die jeweiligen Ernennungsbehörden sind zuständig für die Organisation und Durchführung der modularen Qualifizierung. Sie können die Organisation und Durchführung einzelner Maßnahmen oder Lehrveranstaltungen auf öffentlich-rechtliche Fortbildungseinrichtungen, in begründeten Einzelfällen auch auf sonstige geeignete Behörden oder externe Veranstalter übertragen.</w:t>
      </w:r>
    </w:p>
    <w:p>
      <w:r>
        <w:rPr>
          <w:color w:val="555555"/>
          <w:sz w:val="17"/>
        </w:rPr>
        <w:t xml:space="preserve">Zitiervorschlag: § 3 FachV-FM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