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FachV-Arch (Bayern) — Ausbildungseinrichtungen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fachtheoretische Ausbildung wird an den Ausbildungseinrichtungen durchgeführt. Ausbildungseinrichtungen sind für die Ausbildung für den Einstieg</w:t>
      </w:r>
    </w:p>
    <w:p>
      <w:r>
        <w:t xml:space="preserve">1. in der zweiten Qualifikationsebene die Bayerische Archivschule,</w:t>
      </w:r>
    </w:p>
    <w:p>
      <w:r>
        <w:t xml:space="preserve">2. in der dritten Qualifikationsebene die Fachhochschule für öffentliche Verwaltung und Rechtspflege in Bayern, Fachbereich Archiv- und Bibliothekswesen,</w:t>
      </w:r>
    </w:p>
    <w:p>
      <w:r>
        <w:t xml:space="preserve">3. in der vierten Qualifikationsebene die Bayerische Archivschule.</w:t>
      </w:r>
    </w:p>
    <w:p>
      <w:r>
        <w:t xml:space="preserve">(2) Während der fachtheoretischen Ausbildung sind der Leiter oder die Leiterin der jeweiligen Ausbildungseinrichtung sowie die von diesen beauftragten Personen Vorgesetzte der Beamten und Beamtinnen.</w:t>
      </w:r>
    </w:p>
    <w:p>
      <w:r>
        <w:rPr>
          <w:color w:val="555555"/>
          <w:sz w:val="17"/>
        </w:rPr>
        <w:t xml:space="preserve">Zitiervorschlag: § 9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