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FachV-Arch (Bayern) — Schriftliche Prüfung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schriftlichen Prüfung sind folgende Aufgaben zu bearbeiten:</w:t>
      </w:r>
    </w:p>
    <w:p>
      <w:r>
        <w:t xml:space="preserve">1. eine Aufgabe aus der Archivwissenschaft als Doppelaufgabe,</w:t>
      </w:r>
    </w:p>
    <w:p>
      <w:r>
        <w:t xml:space="preserve">2. eine Aufgabe aus der Archivalienkunde, unter Einschluss der geschichtlichen Hilfswissenschaften, mit wissenschaftlicher Kurzwiedergabe von Urkunden oder Aktenstücken mit Erläuterungen als Doppelaufgabe,</w:t>
      </w:r>
    </w:p>
    <w:p>
      <w:r>
        <w:t xml:space="preserve">3. eine Aufgabe aus der deutschen, französischen und lateinischen Schriftkunde des Mittelalters und der Neuzeit als Doppelaufgabe,</w:t>
      </w:r>
    </w:p>
    <w:p>
      <w:r>
        <w:t xml:space="preserve">4. eine Aufgabe aus der Bestandserhaltung und dem Archivbau,</w:t>
      </w:r>
    </w:p>
    <w:p>
      <w:r>
        <w:t xml:space="preserve">5. ein praktischer Fall aus dem Aufgabenbereich der Archive mit besonderer Berücksichtigung des Archivrechts und der Verwaltungslehre als Doppelaufgabe,</w:t>
      </w:r>
    </w:p>
    <w:p>
      <w:r>
        <w:t xml:space="preserve">6. eine Aufgabe aus der bayerischen Geschichte unter besonderer Berücksichtigung der Verfassungs- und Verwaltungsgeschichte,</w:t>
      </w:r>
    </w:p>
    <w:p>
      <w:r>
        <w:t xml:space="preserve">7. eine Aufgabe aus der deutschen und bayerischen Rechtsgeschichte, aus dem katholischen und evangelischen Kirchenrecht sowie dem deutschen Staatskirchenrecht,</w:t>
      </w:r>
    </w:p>
    <w:p>
      <w:r>
        <w:t xml:space="preserve">8. eine Aufgabe aus der Territorialentwicklung Deutschlands und Bayerns.</w:t>
      </w:r>
    </w:p>
    <w:p>
      <w:r>
        <w:t xml:space="preserve">(2) Die Arbeitszeit beträgt je Aufgabe drei Stunden, je Doppelaufgabe sechs Stunden.</w:t>
      </w:r>
    </w:p>
    <w:p>
      <w:r>
        <w:rPr>
          <w:color w:val="555555"/>
          <w:sz w:val="17"/>
        </w:rPr>
        <w:t xml:space="preserve">Zitiervorschlag: § 45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