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FachV-Arch (Bayern) — Zulassung zur Prüfung, Nachteilsausgleich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Qualifikationsprüfung wird zugelassen, wer die Ausbildungsziele gemäß § 8 bzw. § 37 erreicht hat. Wer den Vorbereitungsdienst erst zwischen dem Beginn der schriftlichen Prüfung und dem Tag der mündlichen Prüfung beendet, kann vorzeitig zur Prüfung zugelassen werden.</w:t>
      </w:r>
    </w:p>
    <w:p>
      <w:r>
        <w:t xml:space="preserve">(2) Die Gesuche um Zulassung zur Qualifikationsprüfung sind spätestens vier Wochen vor Prüfungsbeginn beim Prüfungsausschuss einzureichen. Anträge auf Gewährung eines Nachteilsausgleichs sind im Zulassungsgesuch zu stellen.</w:t>
      </w:r>
    </w:p>
    <w:p>
      <w:r>
        <w:t xml:space="preserve">(3) Über die Zulassung zur Qualifikationsprüfung entscheidet das vorsitzende Mitglied des Prüfungsausschusses. Die Entscheidung ist den Bewerbern und Bewerberinnen sowie den Ernennungsbehörden schriftlich mitzuteilen; eine Ablehnung ist zu begründen.</w:t>
      </w:r>
    </w:p>
    <w:p>
      <w:r>
        <w:rPr>
          <w:color w:val="555555"/>
          <w:sz w:val="17"/>
        </w:rPr>
        <w:t xml:space="preserve">Zitiervorschlag: § 13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