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FachV-Arch (Bayern) — Beschlussfähigkeit und Beschlussfassung des Prüfungsausschusses</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ist beschlussfähig, wenn alle Mitglieder geladen und mehr als die Hälfte, darunter das vorsitzende Mitglied, anwesend sind. Beschlüsse können auch im schriftlichen Verfahren gefasst werden, wenn kein Mitglied widerspricht.</w:t>
      </w:r>
    </w:p>
    <w:p>
      <w:r>
        <w:t xml:space="preserve">(2) Der Prüfungsausschuss entscheidet mit Stimmenmehrheit. Bei Stimmengleichheit entscheidet die Stimme des vorsitzenden Mitglieds.</w:t>
      </w:r>
    </w:p>
    <w:p>
      <w:r>
        <w:rPr>
          <w:color w:val="555555"/>
          <w:sz w:val="17"/>
        </w:rPr>
        <w:t xml:space="preserve">Zitiervorschlag: § 12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