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FaNaG (Nordrhein-Westfalen) — Präventive Verkehrssicherheit – Förderung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Verkehr zuständige Ministerium fördert Maßnahmen zur Sicherheit im Verkehr.</w:t>
      </w:r>
    </w:p>
    <w:p>
      <w:r>
        <w:t xml:space="preserve">(2) Präventive Verkehrssicherheitsarbeit wird durch den Deutsche Verkehrswacht - Landesverkehrswacht Nordrhein-Westfalen e.V. unterstützt. Das für Verkehr zuständige Ministerium fördert den Deutsche Verkehrswacht - Landesverkehrswacht Nordrhein-Westfalen e.V. nach Maßgabe der im Haushaltsplan jährlich vorgesehenen Finanzmittel institutionell.</w:t>
      </w:r>
    </w:p>
    <w:p>
      <w:r>
        <w:rPr>
          <w:color w:val="555555"/>
          <w:sz w:val="17"/>
        </w:rPr>
        <w:t xml:space="preserve">Zitiervorschlag: § 8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