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FaNaG (Nordrhein-Westfalen) — Förderung der vernetzten Mobilität und des Mobilitätsmanagements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Verkehr zuständige Ministerium fördert Projekte im Bereich der vernetzten Mobilität und des Mobilitätsmanagements und stellt dazu jährlich ein Förderprogramm auf.</w:t>
      </w:r>
    </w:p>
    <w:p>
      <w:r>
        <w:t xml:space="preserve">(2) Das für Verkehr zuständige Ministerium fördert das Zukunftsnetz Mobilität NRW.</w:t>
      </w:r>
    </w:p>
    <w:p>
      <w:r>
        <w:t xml:space="preserve">Abschnitt 7</w:t>
      </w:r>
    </w:p>
    <w:p>
      <w:r>
        <w:t xml:space="preserve">Schlussbestimmungen</w:t>
      </w:r>
    </w:p>
    <w:p>
      <w:r>
        <w:rPr>
          <w:color w:val="555555"/>
          <w:sz w:val="17"/>
        </w:rPr>
        <w:t xml:space="preserve">Zitiervorschlag: § 32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