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FaNaG (Nordrhein-Westfalen) — Nutzung von Wirtschaftswegen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Geeignete Wirtschafts- und Betriebswege können durch das Land Nordrhein-Westfalen für eine Nutzung als Radwege ertüchtigt, für den Radverkehr freigegeben und mit wegweisender Beschilderung ausgestattet werden. Die Prüfung von Wirtschafts- und Betriebswegen auf die Eignung für die Nutzung als Radwege wird vom Land Nordrhein-Westfalen gefördert. Vor Freigabe eines Wirtschafts- und Betriebswegs als Radweg ist die Zustimmung der davon betroffenen Grundeigentümer (Wegetrasse und angrenzender Bestand) einzuholen. Zielkonflikte mit anderen Nutzerinnen und Nutzern müssen dabei berücksichtigt und zu einem sachgerechten Ausgleich gebracht werden.</w:t>
      </w:r>
    </w:p>
    <w:p>
      <w:r>
        <w:t xml:space="preserve">(2) Das Radfahren auf den als Radwegen ausgewiesenen Wirtschafts- und Betriebswegen geschieht im Hinblick auf natur- und waldtypische Gefahren auf eigene Gefahr. Durch die Ausweisung von Wirtschafts- und Betriebswegen als Radweg erwachsen den Grundeigentümern der Wege und der benachbarten Grundstücke keine zusätzlichen Verkehrssicherungspflichten.</w:t>
      </w:r>
    </w:p>
    <w:p>
      <w:r>
        <w:rPr>
          <w:color w:val="555555"/>
          <w:sz w:val="17"/>
        </w:rPr>
        <w:t xml:space="preserve">Zitiervorschlag: § 22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