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FaNaG (Nordrhein-Westfalen) — Abbiegeassistenzsysteme</w:t>
      </w:r>
    </w:p>
    <w:p>
      <w:r>
        <w:rPr>
          <w:color w:val="555555"/>
          <w:sz w:val="18"/>
        </w:rPr>
        <w:t xml:space="preserve">Fahrrad- und Nahmobilitätsgesetz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 stattet innerhalb von fünf Jahren ab Inkrafttreten dieses Gesetzes alle landeseigenen Nutzfahrzeuge mit einer zulässigen Gesamtmasse von mehr als 3,5 Tonnen und Kraftomnibusse mit mehr als neun Sitzplätzen einschließlich Fahrersitzplatz mit einem Abbiegeassistenzsystem aus, sofern dies im jeweiligen Einzelfall technisch realisierbar ist. Ein Abbiegeassistenzsystem im Sinne dieses Gesetzes ist ein technisches System, das die Fahrerin oder den Fahrer eines in Satz 1 beschriebenen Fahrzeugs auf nahende Radfahrerinnen und Radfahrer hinweist, die sich rechts des Fahrzeuges befinden und bei einem beginnenden Abbiegevorgang gefährdet werden würden. Der Hinweis wird als abstraktes Signal erwartet, zum Beispiel als Warnton oder als Warnleuchte. Das Abbiegeassistenzsystem muss die Anforderungen an die Funktion von Abbiegeassistenzsystemen, die in der Bekanntmachung des Bundesministeriums für Verkehr und digitale Infrastruktur „Empfehlungen zu technischen Anforderungen an Abbiegeassistenzsysteme für die Aus- und Nachrüstung an Nutzfahrzeugen</w:t>
      </w:r>
    </w:p>
    <w:p>
      <w:r>
        <w:t xml:space="preserve">&gt; 3,5 Tonnen und Kraftomnibussen mit mehr als 9 Sitzplätzen einschließlich Fahrerplatz zur Erteilung einer Allgemeinen Betriebserlaubnis für Abbiegeassistenzsysteme“ vom 19. September 2018 (VkBl. S. 719) gestellt werden, erfüllen.</w:t>
      </w:r>
    </w:p>
    <w:p>
      <w:r>
        <w:t xml:space="preserve">(2) Eine Förderung von Nutzfahrzeugen mit einer zulässigen Gesamtmasse von mehr als 3,5 Tonnen und Kraftomnibussen mit mehr als neun Sitzplätzen einschließlich Fahrersitzplatz durch das Land Nordrhein-Westfalen ist nur möglich, wenn diese mit einem Abbiegeassistenzsystem im Sinne von Absatz 1 ausgestattet sind.</w:t>
      </w:r>
    </w:p>
    <w:p>
      <w:r>
        <w:t xml:space="preserve">Abschnitt 3</w:t>
      </w:r>
    </w:p>
    <w:p>
      <w:r>
        <w:t xml:space="preserve">Fußverkehr</w:t>
      </w:r>
    </w:p>
    <w:p>
      <w:r>
        <w:rPr>
          <w:color w:val="555555"/>
          <w:sz w:val="17"/>
        </w:rPr>
        <w:t xml:space="preserve">Zitiervorschlag: § 11 FaNaG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https://recht.nulegal.eu/gesetze/FaNaG/11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