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FaNaG (Nordrhein-Westfalen) — Geltungsbereich und Begriffsbestimmung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gilt für alle Straßen, Wege und Plätze, die dem öffentlichen Verkehr gewidmet sind und deren Träger der Straßenbaulast das Land, ein Gemeindeverband</w:t>
      </w:r>
    </w:p>
    <w:p>
      <w:r>
        <w:t xml:space="preserve">oder eine Gemeinde ist, sowie dem öffentlichen Verkehr gewidmete Betriebs- und Wirtschaftswege in Privateigentum. § 22 gilt auch für sonstige Betriebs- und Wirtschaftswege.</w:t>
      </w:r>
    </w:p>
    <w:p>
      <w:r>
        <w:t xml:space="preserve">(2) Nahmobilität im Sinne dieses Gesetzes bezeichnet die individuelle Mobilität, zu Fuß, mit dem Fahrrad einschließlich Pedelecs und mit anderen nicht motorisierten Verkehrs- beziehungsweise Fortbewegungsmöglichkeiten sowie mit Elektrokleinstfahrzeugen im Sinne der Elektrokleinstfahrzeuge-Verordnung vom 6. Juni 2019 (BGBl. I S. 756) in der jeweils geltenden Fassung und mit motorisierten Krankenfahrstühlen im Sinne von § 2 Nummer 13 der Fahrzeug-Zulassungsverordnung vom 3. Februar 2011 (BGBl. I S. 139) in der jeweils geltenden Fassung.</w:t>
      </w:r>
    </w:p>
    <w:p>
      <w:r>
        <w:rPr>
          <w:color w:val="555555"/>
          <w:sz w:val="17"/>
        </w:rPr>
        <w:t xml:space="preserve">Zitiervorschlag: § 1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