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FZulBV</w:t>
      </w:r>
    </w:p>
    <w:p>
      <w:r>
        <w:rPr>
          <w:color w:val="555555"/>
          <w:sz w:val="18"/>
        </w:rPr>
        <w:t xml:space="preserve">Forschungszulagen-Bescheinigungsverordnung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Auf Grund des § 14 Absatz 1 Nummer 1 und 2 in Verbindung mit § 6 Absatz 1 des Forschungszulagengesetzes vom 14. Dezember 2019 (BGBl. I S. 2763) verordnet das Bundesministerium für Bildung und Forschung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FZulBV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