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FZulBV — Zuständige Stelle</w:t>
      </w:r>
    </w:p>
    <w:p>
      <w:r>
        <w:rPr>
          <w:color w:val="555555"/>
          <w:sz w:val="18"/>
        </w:rPr>
        <w:t xml:space="preserve">Forschungszulagen-Bescheinigungsverordnung</w:t>
      </w:r>
    </w:p>
    <w:p>
      <w:r>
        <w:rPr>
          <w:color w:val="555555"/>
          <w:sz w:val="18"/>
        </w:rPr>
        <w:t xml:space="preserve">Stand: 23.06.2022 (konsolidierte Textfassung, kein amtliches Inkrafttretensdatum)</w:t>
      </w:r>
    </w:p>
    <w:p>
      <w:r>
        <w:t xml:space="preserve">(1) Zuständige Stelle für die Wahrnehmung der Aufgaben nach dieser Verordnung ist das Bundesministerium für Bildung und Forschung. Zur Durchführung wird eine Stelle bestimmt und soweit erforderlich beliehen, die Gewähr für eine sachgemäße Aufgabenwahrnehmung bietet (Bescheinigungsstelle). Das Bundesministerium für Bildung und Forschung gibt die Bescheinigungsstelle im Gemeinsamen Ministerialblatt (GMBl) amtlich bekannt.</w:t>
      </w:r>
    </w:p>
    <w:p>
      <w:r>
        <w:t xml:space="preserve">(2) Das Bundesministerium für Bildung und Forschung führt die Rechts- und Fachaufsicht über die Bescheinigungsstelle und stellt eine einheitliche Durchführung des Bescheinigungsverfahrens sicher.</w:t>
      </w:r>
    </w:p>
    <w:p>
      <w:r>
        <w:t xml:space="preserve">(3) Die Mitarbeiterinnen und Mitarbeiter der Bescheinigungsstelle sind zur Geheimhaltung besonders zu verpflichten. § 1 Absatz 2 und 3 des Verpflichtungsgesetzes vom 2. März 1974 (BGBl. I S. 469, 547), das durch § 1 Nummer 4 des Gesetzes vom 15. August 1974 (BGBl. I S. 1942) geändert worden ist, gilt entsprechend.</w:t>
      </w:r>
    </w:p>
    <w:p>
      <w:r>
        <w:rPr>
          <w:color w:val="555555"/>
          <w:sz w:val="17"/>
        </w:rPr>
        <w:t xml:space="preserve">Zitiervorschlag: § 2 FZulBV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