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FZulBV — Gegenstand, Anwendungsbereich</w:t>
      </w:r>
    </w:p>
    <w:p>
      <w:r>
        <w:rPr>
          <w:color w:val="555555"/>
          <w:sz w:val="18"/>
        </w:rPr>
        <w:t xml:space="preserve">Forschungszulagen-Bescheinigungsverordnung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Diese Verordnung regelt das Bescheinigungsverfahren nach § 6 des Gesetzes.</w:t>
      </w:r>
    </w:p>
    <w:p>
      <w:r>
        <w:rPr>
          <w:color w:val="555555"/>
          <w:sz w:val="17"/>
        </w:rPr>
        <w:t xml:space="preserve">Zitiervorschlag: § 1 FZulBV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