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FZVAusnV 2021</w:t>
      </w:r>
    </w:p>
    <w:p>
      <w:r>
        <w:rPr>
          <w:color w:val="555555"/>
          <w:sz w:val="18"/>
        </w:rPr>
        <w:t xml:space="preserve">FZV-Ausnahmeverordnung</w:t>
      </w:r>
    </w:p>
    <w:p>
      <w:r>
        <w:rPr>
          <w:color w:val="555555"/>
          <w:sz w:val="18"/>
        </w:rPr>
        <w:t xml:space="preserve">Historische Fassung: Stand 01.09.2025 bis 31.12.2025. Dies ist nicht die aktuelle Fassung.</w:t>
      </w:r>
    </w:p>
    <w:p>
      <w:r>
        <w:t xml:space="preserve">Auf Grund des § 6 Absatz 1 Nummer 2 Buchstabe b und Nummer 8 in Verbindung mit § 6 Absatz 2 jeweils in Verbindung mit Absatz 3 des Straßenverkehrsgesetzes in der Fassung der Bekanntmachung vom 5. März 2003 (BGBl. I S. 310, 919), von denen § 6 Absatz 1 Nummer 2 Buchstabe b durch Artikel 1 Nummer 2 Buchstabe a Doppelbuchstabe aa des Gesetzes vom 3. Mai 2005 (BGBl. I S. 1221) und § 6 Absatz 2 durch Artikel 325 Nummer 1 der Verordnung vom 19. Juni 2020 (BGBl. I S. 1328) geändert worden sind, verordnen das Bundesministerium für Verkehr und digitale Infrastruktur und das Bundesministerium des Innern, für Bau und Heimat nach Anhörung der zuständigen obersten Landesbehörden:</w:t>
      </w:r>
    </w:p>
    <w:p>
      <w:r>
        <w:rPr>
          <w:color w:val="555555"/>
          <w:sz w:val="17"/>
        </w:rPr>
        <w:t xml:space="preserve">Zitiervorschlag: Eingangsformel FZVAusnV 2021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https://recht.nulegal.eu/gesetze/FZVAusnV%202021/eingangsformel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