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FZV 2023 — Löschung von Daten aus dem Zentralen Fahrzeugregister</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Bei einem Fahrzeug mit Kennzeichen nach § 9 sind die Daten im Zentralen Fahrzeugregister vorbehaltlich des Absatzes 5 sieben Jahre, nachdem das Fahrzeug außer Betrieb gesetzt wurde, zu löschen.</w:t>
      </w:r>
    </w:p>
    <w:p>
      <w:r>
        <w:t xml:space="preserve">(2) Die bei der Ausgabe eines roten Kennzeichens im Zentralen Fahrzeugregister gespeicherten Daten sind vorbehaltlich des Absatzes 5 sieben Jahre nach Rückgabe oder Entstempelung des Kennzeichens zu löschen. Die bei der Ausgabe eines Kurzzeitkennzeichens im Zentralen Fahrzeugregister gespeicherten Daten sind sieben Jahre nach Ablauf der Gültigkeit des Kennzeichens zu löschen.</w:t>
      </w:r>
    </w:p>
    <w:p>
      <w:r>
        <w:t xml:space="preserve">(3) Bei einem Fahrzeug mit Ausfuhrkennzeichen sind die Daten im Zentralen Fahrzeugregister vorbehaltlich des Absatzes 5 sieben Jahre nach Ablauf der Gültigkeit der Zulassung zu löschen.</w:t>
      </w:r>
    </w:p>
    <w:p>
      <w:r>
        <w:t xml:space="preserve">(4) Bei einem Fahrzeug mit Versicherungskennzeichen oder einer Versicherungsplakette sind die Daten im Zentralen Fahrzeugregister vorbehaltlich des Absatzes 5 sieben Jahre nach dem Ende des Verkehrsjahres zu löschen.</w:t>
      </w:r>
    </w:p>
    <w:p>
      <w:r>
        <w:t xml:space="preserve">(5) Die Angaben über einen Diebstahl oder ein sonstiges Abhandenkommen des Fahrzeuges, des Kennzeichens im Sinne der Absätze 1 bis 4, der Versicherungsplakette oder der Zulassungsbescheinigung Teil II sind bei deren Wiederauffinden, sonst nach Ende der Fahndungsmaßnahmen zu löschen.</w:t>
      </w:r>
    </w:p>
    <w:p>
      <w:r>
        <w:t xml:space="preserve">(6) Die Daten über ein Kennzeichen nach § 57 Absatz 7 sind im Zentralen Fahrzeugregister spätestens ein Jahr nach der Rückgabe oder der Entziehung des jeweiligen Kennzeichens zu löschen. Bei einem Diebstahl oder einem sonstigen Abhandenkommen des Kennzeichens gilt Absatz 5 entsprechend.</w:t>
      </w:r>
    </w:p>
    <w:p>
      <w:r>
        <w:rPr>
          <w:color w:val="555555"/>
          <w:sz w:val="17"/>
        </w:rPr>
        <w:t xml:space="preserve">Zitiervorschlag: § 72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