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FZV 2023 — Tageszulassung</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Auf Antrag kann die Erstzulassung eines zulassungspflichtigen Fahrzeuges auch für die Dauer ausschließlich des Tages erfolgen, an dem die Erstzulassung wirksam wird (Tageszulassung). Bei einer Tageszulassung bedarf es keiner Abstempelung der Kennzeichenschilder.</w:t>
      </w:r>
    </w:p>
    <w:p>
      <w:r>
        <w:t xml:space="preserve">(2) Mit dem Ablauf des Tages der Erstzulassung gilt das Fahrzeug als außer Betrieb gesetzt, ohne dass es eines gesonderten Antrages nach § 16 Absatz 1 bedarf.</w:t>
      </w:r>
    </w:p>
    <w:p>
      <w:r>
        <w:t xml:space="preserve">(3) Die Zulassungsbehörde hat</w:t>
      </w:r>
    </w:p>
    <w:p>
      <w:pPr>
        <w:ind w:left="420"/>
      </w:pPr>
      <w:r>
        <w:t xml:space="preserve">1. das Datum der Erstzulassung und das Datum der Außerbetriebsetzung in der Zulassungsbescheinigung Teil I zu vermerken,</w:t>
      </w:r>
    </w:p>
    <w:p>
      <w:pPr>
        <w:ind w:left="420"/>
      </w:pPr>
      <w:r>
        <w:t xml:space="preserve">2. den Sicherheitscode nach § 13 Absatz 1 Satz 2 freizulegen und</w:t>
      </w:r>
    </w:p>
    <w:p>
      <w:pPr>
        <w:ind w:left="420"/>
      </w:pPr>
      <w:r>
        <w:t xml:space="preserve">3. einen vorläufigen Zulassungsnachweis auszustellen, der folgende Angaben enthalten muss:</w:t>
      </w:r>
    </w:p>
    <w:p>
      <w:pPr>
        <w:ind w:left="780"/>
      </w:pPr>
      <w:r>
        <w:t xml:space="preserve">a) Name der Zulassungsbehörde,</w:t>
      </w:r>
    </w:p>
    <w:p>
      <w:pPr>
        <w:ind w:left="780"/>
      </w:pPr>
      <w:r>
        <w:t xml:space="preserve">b) die Antragsnummer,</w:t>
      </w:r>
    </w:p>
    <w:p>
      <w:pPr>
        <w:ind w:left="780"/>
      </w:pPr>
      <w:r>
        <w:t xml:space="preserve">c) das Kennzeichen des zugelassenen Fahrzeuges,</w:t>
      </w:r>
    </w:p>
    <w:p>
      <w:pPr>
        <w:ind w:left="780"/>
      </w:pPr>
      <w:r>
        <w:t xml:space="preserve">d) das Datum der Zulassungsentscheidung und</w:t>
      </w:r>
    </w:p>
    <w:p>
      <w:pPr>
        <w:ind w:left="780"/>
      </w:pPr>
      <w:r>
        <w:t xml:space="preserve">e) das Datum der Außerbetriebsetzung.</w:t>
      </w:r>
    </w:p>
    <w:p>
      <w:r>
        <w:t xml:space="preserve">(4) Ein Fahrzeug mit einer Tageszulassung darf mit den vorgeschriebenen Kennzeichenschildern ohne Stempelplaketten oder Plakettenträger auf öffentlichen Straßen für die Dauer der Zulassung in Betrieb gesetzt werden. Bei der Inbetriebsetzung des Fahrzeuges auf öffentlichen Straßen hat die das Fahrzeug führende Person den vorläufigen Zulassungsnachweis bis zum Ablauf des Tages der Erstzulassung von außen gut lesbar im Fahrzeug auszulegen.</w:t>
      </w:r>
    </w:p>
    <w:p>
      <w:r>
        <w:rPr>
          <w:color w:val="555555"/>
          <w:sz w:val="17"/>
        </w:rPr>
        <w:t xml:space="preserve">Zitiervorschlag: § 7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