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FZV 2023 — Probefahrten und Überführungsfahrten mit Kurzzeitkennzeichen</w:t>
      </w:r>
    </w:p>
    <w:p>
      <w:r>
        <w:rPr>
          <w:color w:val="555555"/>
          <w:sz w:val="18"/>
        </w:rPr>
        <w:t xml:space="preserve">Fahrzeug-Zulassungsverordnung</w:t>
      </w:r>
    </w:p>
    <w:p>
      <w:r>
        <w:rPr>
          <w:color w:val="555555"/>
          <w:sz w:val="18"/>
        </w:rPr>
        <w:t xml:space="preserve">Stand: 01.09.2023 (konsolidierte Textfassung, kein amtliches Inkrafttretensdatum)</w:t>
      </w:r>
    </w:p>
    <w:p>
      <w:r>
        <w:t xml:space="preserve">(1) Ein Fahrzeug darf, wenn es nicht zugelassen ist, zu Probefahrten oder Überführungsfahrten in Betrieb gesetzt werden, wenn</w:t>
      </w:r>
    </w:p>
    <w:p>
      <w:pPr>
        <w:ind w:left="420"/>
      </w:pPr>
      <w:r>
        <w:t xml:space="preserve">1. das Fahrzeug einem genehmigten Typ entspricht oder dem Fahrzeug eine Fahrzeug-Einzelgenehmigung erteilt ist,</w:t>
      </w:r>
    </w:p>
    <w:p>
      <w:pPr>
        <w:ind w:left="420"/>
      </w:pPr>
      <w:r>
        <w:t xml:space="preserve">2. gültige Nachweise über eine bestandene Hauptuntersuchung und Sicherheitsprüfung, soweit diese nach § 29 der Straßenverkehrs-Zulassungs-Ordnung erforderlich sind, vorliegen,</w:t>
      </w:r>
    </w:p>
    <w:p>
      <w:pPr>
        <w:ind w:left="420"/>
      </w:pPr>
      <w:r>
        <w:t xml:space="preserve">3. eine Kraftfahrzeug-Haftpflichtversicherung nach § 1 des Pflichtversicherungsgesetzes besteht und</w:t>
      </w:r>
    </w:p>
    <w:p>
      <w:pPr>
        <w:ind w:left="420"/>
      </w:pPr>
      <w:r>
        <w:t xml:space="preserve">4. das Fahrzeug ein Kurzzeitkennzeichen führt.</w:t>
      </w:r>
    </w:p>
    <w:p>
      <w:r>
        <w:t xml:space="preserve">§ 41 Absatz 1 Satz 2 gilt entsprechend. Ein Fahrzeug, dem nach § 10 Absatz 3 ein Saisonkennzeichen zugeteilt ist, darf nach Maßgabe der Sätze 1 und 2 außerhalb des Betriebszeitraums in Betrieb gesetzt werden, wenn das Saisonkennzeichen nicht gleichzeitig geführt wird. § 31 Absatz 2 der Straßenverkehrs-Zulassungs-Ordnung bleibt unberührt. § 57b der Straßenverkehrs-Zulassungs-Ordnung ist nicht anzuwenden.</w:t>
      </w:r>
    </w:p>
    <w:p>
      <w:r>
        <w:t xml:space="preserve">(2) Auf Antrag hat die Zulassungsbehörde oder die für den Standort des Fahrzeuges zuständige Zulassungsbehörde ein Kurzzeitkennzeichen nach den Absätzen 3 und 4 zuzuteilen und einen auf den Antragsteller ausgestellten Fahrzeugschein für Fahrzeuge mit Kurzzeitkennzeichen nach Absatz 5 auszufertigen. Mit dem Antrag auf Zuteilung eines Kurzzeitkennzeichens hat der Antragsteller der nach Satz 1 gewählten Behörde die folgenden Daten zur Erhebung und Speicherung in den Fahrzeugregistern mitzuteilen:</w:t>
      </w:r>
    </w:p>
    <w:p>
      <w:pPr>
        <w:ind w:left="420"/>
      </w:pPr>
      <w:r>
        <w:t xml:space="preserve">1. die Angaben über den Fahrzeughalter nach § 6 Absatz 1 Satz 2,</w:t>
      </w:r>
    </w:p>
    <w:p>
      <w:pPr>
        <w:ind w:left="420"/>
      </w:pPr>
      <w:r>
        <w:t xml:space="preserve">2. die Daten zur Kraftfahrzeug-Haftpflichtversicherung nach § 6 Absatz 5 Nummer 3 und das Datum, an dem der Versicherungsschutz endet,</w:t>
      </w:r>
    </w:p>
    <w:p>
      <w:pPr>
        <w:ind w:left="420"/>
      </w:pPr>
      <w:r>
        <w:t xml:space="preserve">3. die Angaben über einen Empfangsbevollmächtigten nach § 6 Absatz 5 Nummer 4 und die Angaben über den regelmäßigen Standort des Fahrzeuges nach § 6 Absatz 5 Nummer 5,</w:t>
      </w:r>
    </w:p>
    <w:p>
      <w:pPr>
        <w:ind w:left="420"/>
      </w:pPr>
      <w:r>
        <w:t xml:space="preserve">4. die Fahrzeugdaten nach § 6 Absatz 8 Satz 1 Nummer 1 und 3,</w:t>
      </w:r>
    </w:p>
    <w:p>
      <w:pPr>
        <w:ind w:left="420"/>
      </w:pPr>
      <w:r>
        <w:t xml:space="preserve">5. die Daten zur Typgenehmigung oder Fahrzeug-Einzelgenehmigung unter entsprechender Anwendung von § 6 Absatz 4 und 8 Satz 1 Nummer 2 sowie von § 16 Absatz 2 Satz 6 und</w:t>
      </w:r>
    </w:p>
    <w:p>
      <w:pPr>
        <w:ind w:left="420"/>
      </w:pPr>
      <w:r>
        <w:t xml:space="preserve">6. den Ablauf der Frist für die nächste Hauptuntersuchung und Sicherheitsprüfung, soweit diese nach § 29 der Straßenverkehrs-Zulassungs-Ordnung erforderlich sind.</w:t>
      </w:r>
    </w:p>
    <w:p>
      <w:r>
        <w:t xml:space="preserve">(3) Die das Fahrzeug führende Person darf ein Kurzzeitkennzeichen nur verwenden</w:t>
      </w:r>
    </w:p>
    <w:p>
      <w:pPr>
        <w:ind w:left="420"/>
      </w:pPr>
      <w:r>
        <w:t xml:space="preserve">1. für die Durchführung von Fahrten im Sinne von Absatz 1 unter Beachtung der Beschränkungen nach den Absätzen 6 und 7 und</w:t>
      </w:r>
    </w:p>
    <w:p>
      <w:pPr>
        <w:ind w:left="420"/>
      </w:pPr>
      <w:r>
        <w:t xml:space="preserve">2. an dem Fahrzeug, für das es zugeteilt worden ist.</w:t>
      </w:r>
    </w:p>
    <w:p>
      <w:r>
        <w:t xml:space="preserve">Kurzzeitkennzeichen sind nach § 12 Absatz 1, Absatz 2 Satz 1 bis 3, Absatz 3 Satz 1 und 4, Absatz 5 bis 7, Absatz 8 Satz 2 und 3, Absatz 9 Satz 1, Absatz 10 Satz 1, Absatz 11 Satz 1 und Absatz 12 Satz 1 in Verbindung mit Anlage 4 Abschnitt 1 und 6 auszugestalten und anzubringen. Sie brauchen jedoch nicht fest angebracht zu sein. Fahrzeuge mit Kurzzeitkennzeichen dürfen von der das Fahrzeug führenden Person nur nach Maßgabe des § 12 Absatz 13 Satz 1 in Betrieb gesetzt werden. Der Halter darf die Inbetriebsetzung eines Fahrzeuges nur anordnen oder zulassen, wenn die Voraussetzungen nach den Sätzen 1, 2 und 4 vorliegen.</w:t>
      </w:r>
    </w:p>
    <w:p>
      <w:r>
        <w:t xml:space="preserve">(4) Das Kurzzeitkennzeichen hat im Übrigen zu bestehen aus einem Unterscheidungszeichen § 9 Absatz 1 und einer nur aus Ziffern bestehenden und mit „03“ oder „04“ beginnenden Erkennungsnummer nach § 9 Absatz 1. Das Kennzeichenschild für das Kurzzeitkennzeichen hat außerdem ein Ablaufdatum zu enthalten, das bis zum Ablauf des fünften auf die Zuteilung folgenden Tages zu bemessen ist. Nach dem Ablaufdatum des Kurzzeitkennzeichens darf das Fahrzeug von der das Fahrzeug führenden Person auf öffentlichen Straßen nicht mehr in Betrieb gesetzt werden. Der Halter darf im Fall des Satzes 3 die Inbetriebsetzung des Fahrzeuges nicht anordnen oder zulassen.</w:t>
      </w:r>
    </w:p>
    <w:p>
      <w:r>
        <w:t xml:space="preserve">(5) Der Fahrzeugschein für Fahrzeuge mit Kurzzeitkennzeichen ist nach dem Muster der Anlage 14 auszufertigen. Die Beschränkungen nach den Absätzen 6 und 7 sind im Fahrzeugschein zu vermerken. Der Fahrzeugschein ist von der das Fahrzeug führenden Person bei jeder Fahrt mitzuführen und zuständigen Personen auf Verlangen zur Prüfung auszuhändigen.</w:t>
      </w:r>
    </w:p>
    <w:p>
      <w:r>
        <w:t xml:space="preserve">(6) Liegen die Voraussetzungen nach Absatz 1 Satz 1 Nummer 1 nicht vor, dürfen abweichend von Absatz 1 nur Fahrten, die in unmittelbarem Zusammenhang mit der Erlangung einer neuen Betriebserlaubnis stehen, im Bezirk der Zulassungsbehörde, die für den Standort des Fahrzeuges zuständig ist, oder in einen angrenzenden Bezirk und zurück zum Standort durchgeführt werden.</w:t>
      </w:r>
    </w:p>
    <w:p>
      <w:r>
        <w:t xml:space="preserve">(7) Liegen die Voraussetzungen nach Absatz 1 Satz 1 Nummer 2 nicht vor oder liegt der Ablauf der Frist für die nächste Hauptuntersuchung oder die nächste Sicherheitsprüfung nach § 29 Absatz 1 Satz 1 der Straßenverkehrs-Zulassungs-Ordnung vor dem Ablauf der Gültigkeit des Kurzzeitkennzeichens, dürfen abweichend von Absatz 1 ohne einen Nachweis der durchgeführten Hauptuntersuchung und Sicherheitsprüfung nur Fahrten zu einer Untersuchungsstelle im Bezirk der Zulassungsbehörde, die für den Standort des Fahrzeuges zuständig ist, oder in einen angrenzenden Bezirk und zurück zum Standort durchgeführt werden. Wird dem Fahrzeug nach Nummer 3.1.4.2, 3.1.4.3 oder 3.2.3.2 der Anlage VIII der Straßenverkehrs-Zulassungs-Ordnung bei der Hauptuntersuchung und Sicherheitsprüfung nach § 29 der Straßenverkehrs-Zulassungs-Ordnung keine Mängelfreiheit bescheinigt, dürfen abweichend von Absatz 1 auch Fahrten zur unmittelbaren Reparatur festgestellter Mängel in einer geeigneten Einrichtung im Bezirk der Zulassungsbehörde, die für den Standort des Fahrzeuges zuständig ist, oder einen angrenzenden Bezirk und zurück zum Standort durchgeführt werden. Für Fahrzeuge, die nach Nummer 3.1.4.4 oder 3.2.3.3 der Anlage VIII der Straßenverkehrs-Zulassungs-Ordnung als verkehrsunsicher oder verkehrsgefährdend eingestuft wurden, gelten die Sätze 1 und 2 nicht.</w:t>
      </w:r>
    </w:p>
    <w:p>
      <w:r>
        <w:t xml:space="preserve">(8) Absatz 1 Satz 1 Nummer 1 und 2 und die Absätze 6 und 7 gelten nicht für ein Fahrzeug, für das eine Übereinstimmungsbescheinigung für ein unvollständiges Fahrzeug ausgestellt wurde, soweit dessen Betriebs- und Verkehrssicherheit belegt wird durch</w:t>
      </w:r>
    </w:p>
    <w:p>
      <w:pPr>
        <w:ind w:left="420"/>
      </w:pPr>
      <w:r>
        <w:t xml:space="preserve">1. einen von der Zulassungsbehörde bestimmten Nachweis oder</w:t>
      </w:r>
    </w:p>
    <w:p>
      <w:pPr>
        <w:ind w:left="420"/>
      </w:pPr>
      <w:r>
        <w:t xml:space="preserve">2. ein entsprechendes Gutachten</w:t>
      </w:r>
    </w:p>
    <w:p>
      <w:pPr>
        <w:ind w:left="780"/>
      </w:pPr>
      <w:r>
        <w:t xml:space="preserve">a) eines amtlich anerkannten Sachverständigen,</w:t>
      </w:r>
    </w:p>
    <w:p>
      <w:pPr>
        <w:ind w:left="780"/>
      </w:pPr>
      <w:r>
        <w:t xml:space="preserve">b) eines Prüfers für den Kraftfahrzeugverkehr oder</w:t>
      </w:r>
    </w:p>
    <w:p>
      <w:pPr>
        <w:ind w:left="780"/>
      </w:pPr>
      <w:r>
        <w:t xml:space="preserve">c) eines Prüfingenieurs einer amtlich anerkannten Überwachungsorganisation nach Anlage VIIIb der Straßenverkehrs-Zulassungs-Ordnung.</w:t>
      </w:r>
    </w:p>
    <w:p>
      <w:r>
        <w:rPr>
          <w:color w:val="555555"/>
          <w:sz w:val="17"/>
        </w:rPr>
        <w:t xml:space="preserve">Zitiervorschlag: § 42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