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FZV 2023 — Großkundenschnittstelle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Das Kraftfahrt-Bundesamt errichtet und betreibt eine Großkundenschnittstelle für die internetbasierte Entgegennahme und Abwicklung von Anträgen auf Erstzulassung, Tageszulassung, Wiederzulassung, Halter- oder Wohnsitzwechsel sowie Außerbetriebsetzung, die durch nach § 34 registrierte juristische Personen des Privatrechts gestellt werden.</w:t>
      </w:r>
    </w:p>
    <w:p>
      <w:r>
        <w:t xml:space="preserve">(2) Abweichend von § 19 Absatz 1 Satz 1 darf ein Großkunde einen elektronischen Antrag auf Erstzulassung, Tageszulassung, Wiederzulassung, Halter- oder Wohnsitzwechsel oder Außerbetriebsetzung über die Großkundenschnittstelle stellen.</w:t>
      </w:r>
    </w:p>
    <w:p>
      <w:r>
        <w:rPr>
          <w:color w:val="555555"/>
          <w:sz w:val="17"/>
        </w:rPr>
        <w:t xml:space="preserve">Zitiervorschlag: § 33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