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FZV 2023 — Internetbasierte Wiederzulassung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Die Zulassung eines Fahrzeuges, das nach § 16 Absatz 2 wieder zugelassen werden soll, kann internetbasiert nach dem Verfahren des § 26 nach Maßgabe der folgenden Absätze beantragt werden (internetbasierte Wiederzulassung).</w:t>
      </w:r>
    </w:p>
    <w:p>
      <w:r>
        <w:t xml:space="preserve">(2) Das Fahrzeug darf zum Zeitpunkt des Zulassungsantrages nicht länger als sieben Jahre außer Betrieb gesetzt gewesen sein.</w:t>
      </w:r>
    </w:p>
    <w:p>
      <w:r>
        <w:t xml:space="preserve">(3) Für die Wiederzulassung gilt § 16 Absatz 2 Satz 1 mit den folgenden Maßgaben:</w:t>
      </w:r>
    </w:p>
    <w:p>
      <w:pPr>
        <w:ind w:left="420"/>
      </w:pPr>
      <w:r>
        <w:t xml:space="preserve">1. Die Vorlage der zur Außerbetriebsetzung verwendeten Zulassungsbescheinigung Teil I nach § 16 Absatz 2 Satz 1 wird durch die Erfassung und Verifizierung ihres Sicherheitscodes nach § 21 Absatz 1 Nummer 2 ersetzt.</w:t>
      </w:r>
    </w:p>
    <w:p>
      <w:pPr>
        <w:ind w:left="420"/>
      </w:pPr>
      <w:r>
        <w:t xml:space="preserve">2. Die Vorlage der Zulassungsbescheinigung Teil II nach § 16 Absatz 2 Satz 1 wird, vorbehaltlich des Absatzes 4, durch die Erfassung und Verifizierung ihres Sicherheitscodes nach § 21 Absatz 1 Nummer 3 ersetzt.</w:t>
      </w:r>
    </w:p>
    <w:p>
      <w:r>
        <w:t xml:space="preserve">(4) Soll das bisherige Kennzeichen weitergeführt werden, sind bei einer Wiederzulassung auf denselben Halter nicht erforderlich</w:t>
      </w:r>
    </w:p>
    <w:p>
      <w:pPr>
        <w:ind w:left="420"/>
      </w:pPr>
      <w:r>
        <w:t xml:space="preserve">1. der Nachweis des Besitzes der Zulassungsbescheinigung Teil II abweichend von § 26 Absatz 1 Nummer 4 und</w:t>
      </w:r>
    </w:p>
    <w:p>
      <w:pPr>
        <w:ind w:left="420"/>
      </w:pPr>
      <w:r>
        <w:t xml:space="preserve">2. die Ausstellung der Zulassungsbescheinigung Teil II abweichend von § 26 Absatz 4 Satz 1 Nummer 3.</w:t>
      </w:r>
    </w:p>
    <w:p>
      <w:r>
        <w:t xml:space="preserve">(5) Es ist anzugeben, dass für das Fahrzeug kein Verwertungsnachweis ausgestellt worden ist. Die Angabe nach Satz 1 wird durch das Portal im Verfahren nach § 26 Absatz 3 Satz 1 in Verbindung mit Anlage 11 Nummer 2 maschinell verifiziert und zum Zweck dieser Verifizierung erhoben, gespeichert und verwendet.</w:t>
      </w:r>
    </w:p>
    <w:p>
      <w:r>
        <w:rPr>
          <w:color w:val="555555"/>
          <w:sz w:val="17"/>
        </w:rPr>
        <w:t xml:space="preserve">Zitiervorschlag: § 29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