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FZV 2023 — Internetbasierte Erstzulassung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Erstzulassung eines Fahrzeuges kann internetbasiert nach dem Verfahren des § 26 nach Maßgabe der folgenden Absätze beantragt werden.</w:t>
      </w:r>
    </w:p>
    <w:p>
      <w:r>
        <w:t xml:space="preserve">(2) Nicht erforderlich sind</w:t>
      </w:r>
    </w:p>
    <w:p>
      <w:pPr>
        <w:ind w:left="420"/>
      </w:pPr>
      <w:r>
        <w:t xml:space="preserve">1. der Nachweis des Besitzes der Zulassungsbescheinigung Teil I abweichend von § 26 Absatz 1 Nummer 4 in Verbindung mit Absatz 2 Nummer 1,</w:t>
      </w:r>
    </w:p>
    <w:p>
      <w:pPr>
        <w:ind w:left="420"/>
      </w:pPr>
      <w:r>
        <w:t xml:space="preserve">2. die Eingabe des Kennzeichens abweichend von § 26 Absatz 2 Nummer 1 und</w:t>
      </w:r>
    </w:p>
    <w:p>
      <w:pPr>
        <w:ind w:left="420"/>
      </w:pPr>
      <w:r>
        <w:t xml:space="preserve">3. die Eingabe des Monats und des Jahres des Ablaufs der Frist für die nächste Hauptuntersuchung und für die nächste Sicherheitsprüfung abweichend von § 26 Absatz 2 Nummer 4.</w:t>
      </w:r>
    </w:p>
    <w:p>
      <w:r>
        <w:t xml:space="preserve">(3) Bei der Antragstellung ist zusätzlich zu den Angaben nach § 26 die Nummer des Vordrucks der Zulassungsbescheinigung Teil II in das Portal einzugeben.</w:t>
      </w:r>
    </w:p>
    <w:p>
      <w:r>
        <w:t xml:space="preserve">(4) § 6 Absatz 3 Satz 1 und Absatz 4 Satz 1 und 2 gilt mit den folgenden Maßgaben:</w:t>
      </w:r>
    </w:p>
    <w:p>
      <w:pPr>
        <w:ind w:left="420"/>
      </w:pPr>
      <w:r>
        <w:t xml:space="preserve">1. Die Vorlage der Zulassungsbescheinigung Teil II nach § 6 Absatz 3 Satz 1 wird durch die Erfassung und Verifizierung ihres Sicherheitscodes nach § 21 Absatz 1 Nummer 3 und ihrer Nummer ersetzt.</w:t>
      </w:r>
    </w:p>
    <w:p>
      <w:pPr>
        <w:ind w:left="420"/>
      </w:pPr>
      <w:r>
        <w:t xml:space="preserve">2. Die Vorlage der Übereinstimmungsbescheinigung nach § 6 Absatz 4 Satz 1 wird durch die Verifizierung der Angaben mittels der vom Kraftfahrt-Bundesamt geführten Zentralen Datenbank der Übereinstimmungsbescheinigungen ersetzt.</w:t>
      </w:r>
    </w:p>
    <w:p>
      <w:r>
        <w:rPr>
          <w:color w:val="555555"/>
          <w:sz w:val="17"/>
        </w:rPr>
        <w:t xml:space="preserve">Zitiervorschlag: § 27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