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8a FZV 2011 — (zu § 15e Absatz 4)Verifizierung der Prüfziffer</w:t>
      </w:r>
    </w:p>
    <w:p>
      <w:r>
        <w:rPr>
          <w:color w:val="555555"/>
          <w:sz w:val="18"/>
        </w:rPr>
        <w:t xml:space="preserve">Fahrzeug-Zulassungsverordnung</w:t>
      </w:r>
    </w:p>
    <w:p>
      <w:r>
        <w:rPr>
          <w:color w:val="555555"/>
          <w:sz w:val="18"/>
        </w:rPr>
        <w:t xml:space="preserve">Historische Fassung: Stand 02.10.2019 bis 01.09.2023. Dies ist nicht die aktuelle Fassung.</w:t>
      </w:r>
    </w:p>
    <w:p>
      <w:r>
        <w:t xml:space="preserve">(Fundstelle: BGBl. I 2017, 549); bzgl. der einzelnen Änderungen vgl. Fußnoten)</w:t>
      </w:r>
    </w:p>
    <w:p>
      <w:r>
        <w:t xml:space="preserve">Die Verifizierung der Prüfziffer des Untersuchungsberichts oder Prüfprotokolls für den Nachweis einer Hauptuntersuchung oder Sicherheitsprüfung nach § 29 der Straßenverkehrs-Zulassungs-Ordnung in internetbasierten Zulassungsverfahren nach § 15e Absatz 1 Satz 1 Nummer 2 erfolgt durch das Portal der Zulassungsbehörde in folgender Art und Weise:</w:t>
      </w:r>
    </w:p>
    <w:p>
      <w:pPr>
        <w:ind w:left="420"/>
      </w:pPr>
      <w:r>
        <w:t xml:space="preserve">1. Im Portal der Zulassungsbehörde ist ein Datensatz zu erzeugen, in dem die in § 15e Absatz 4 Satz 1 Nummer 2 bis 4 genannten Daten zusammengefasst und folgende Daten automatisiert hinzugefügt werden:</w:t>
      </w:r>
    </w:p>
    <w:p>
      <w:pPr>
        <w:ind w:left="780"/>
      </w:pPr>
      <w:r>
        <w:t xml:space="preserve">a) Antragsnummer, die aus der statistischen Kennziffer der Zulassungsbehörde einschließlich ihrer Zusatzziffer und dem Antragsdatum generiert wird,</w:t>
      </w:r>
    </w:p>
    <w:p>
      <w:pPr>
        <w:ind w:left="780"/>
      </w:pPr>
      <w:r>
        <w:t xml:space="preserve">b) Fahrzeug-Identifizierungsnummer,</w:t>
      </w:r>
    </w:p>
    <w:p>
      <w:pPr>
        <w:ind w:left="780"/>
      </w:pPr>
      <w:r>
        <w:t xml:space="preserve">c) Monat und Jahr der Erstzulassung,</w:t>
      </w:r>
    </w:p>
    <w:p>
      <w:pPr>
        <w:ind w:left="780"/>
      </w:pPr>
      <w:r>
        <w:t xml:space="preserve">d) Zuteilung der Prüfplakette nach einer Hauptuntersuchung oder Prüfmarke nach einer Sicherheitsprüfung,</w:t>
      </w:r>
    </w:p>
    <w:p>
      <w:pPr>
        <w:ind w:left="780"/>
      </w:pPr>
      <w:r>
        <w:t xml:space="preserve">e) Schlüsselnummer der Technischen Prüfstelle, der anerkannten Überwachungsorganisation oder der mit der Datenübermittlung beauftragten Gemeinschaftseinrichtung der anerkannten Kraftfahrzeugwerkstätten.</w:t>
      </w:r>
    </w:p>
    <w:p>
      <w:pPr>
        <w:ind w:left="420"/>
      </w:pPr>
      <w:r>
        <w:t xml:space="preserve">2. Aus dem nach Nummer 1 erzeugten Datensatz wird durch das Kraftfahrt-Bundesamt eine Prüfziffer nach dem Verfahren des § 15e Absatz 3 errechnet.</w:t>
      </w:r>
    </w:p>
    <w:p>
      <w:pPr>
        <w:ind w:left="420"/>
      </w:pPr>
      <w:r>
        <w:t xml:space="preserve">3. Die nach Nummer 2 errechnete Prüfziffer wird mit der nach § 15e Absatz 4 Satz 1 Nummer 1 übermittelten Prüfziffer abgeglichen. Stimmen beide Prüfziffern vollständig überein, gilt der vorgeschriebene Nachweis als erbracht.</w:t>
      </w:r>
    </w:p>
    <w:p>
      <w:r>
        <w:rPr>
          <w:color w:val="555555"/>
          <w:sz w:val="17"/>
        </w:rPr>
        <w:t xml:space="preserve">Zitiervorschlag: Anlage 8a FZV 2011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https://recht.nulegal.eu/gesetze/FZV%202011/anlage-8a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