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FZV 2011 — Zuteilung von Kennzeichen</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Die Zulassungsbehörde teilt dem Fahrzeug ein Kennzeichen zu, um eine Identifizierung des Halters zu ermöglichen. Das Kennzeichen besteht aus einem Unterscheidungszeichen (ein bis drei Buchstaben) für den Verwaltungsbezirk, in dem das Fahrzeug zugelassen ist, und einer auf das einzelne Fahrzeug bezogenen Erkennungsnummer. Die Zeichenkombination der Erkennungsnummer sowie die Kombination aus Unterscheidungszeichen und Erkennungsnummer dürfen nicht gegen die guten Sitten verstoßen. Die Erkennungsnummer bestimmt sich nach Anlage 2. Das für die Zuteilung vorgesehene Kennzeichen ist dem Antragsteller auf Wunsch vor der Zuteilung mitzuteilen. Fahrzeuge der Bundes- und Landesorgane, der Bundesministerien, der Bundesfinanzverwaltung, der Bundespolizei, der Wasserstraßen- und Schifffahrtsverwaltung des Bundes, der Bundesanstalt Technisches Hilfswerk, der Bundeswehr, des Diplomatischen Corps und bevorrechtigter Internationaler Organisationen können besondere Kennzeichen nach Anlage 3 erhalten; die Erkennungsnummern dieser Fahrzeuge bestehen nur aus Zahlen; die Zahlen dürfen nicht mehr als sechs Stellen haben.</w:t>
      </w:r>
    </w:p>
    <w:p>
      <w:r>
        <w:t xml:space="preserve">(1a) Bei der Zulassung von zwei Fahrzeugen auf den gleichen Halter oder der Zuteilung des Kennzeichens für zwei zulassungsfreie kennzeichenpflichtige Fahrzeuge des gleichen Halters wird im Rahmen des Absatzes 1 Satz 1 auf dessen Antrag für diese Fahrzeuge ein Wechselkennzeichen zugeteilt, sofern die Fahrzeuge in die gleiche Fahrzeugklasse M1, L oder O1 gemäß Anlage XXIX der Straßenverkehrs-Zulassungs-Ordnung fallen und Kennzeichenschilder gleicher Anzahl und Abmessungen an den Fahrzeugen verwendet werden können. Wechselkennzeichen dürfen nicht als Saisonkennzeichen, rote Kennzeichen, Kurzzeitkennzeichen oder Ausfuhrkennzeichen ausgeführt werden. Das Wechselkennzeichen besteht aus einem den Fahrzeugen gemeinsamen Kennzeichenteil und dem jeweiligen fahrzeugbezogenen Teil. Absatz 1 Satz 2 bis 4 gilt mit der Maßgabe, dass</w:t>
      </w:r>
    </w:p>
    <w:p>
      <w:pPr>
        <w:ind w:left="420"/>
      </w:pPr>
      <w:r>
        <w:t xml:space="preserve">1. Unterscheidungszeichen und der bis auf die letzte Ziffer gleiche Teil der Erkennungsnummer den gemeinsamen Kennzeichenteil bilden und</w:t>
      </w:r>
    </w:p>
    <w:p>
      <w:pPr>
        <w:ind w:left="420"/>
      </w:pPr>
      <w:r>
        <w:t xml:space="preserve">2. die letzte Ziffer der Erkennungsnummer den jeweiligen fahrzeugbezogenen Teil bildet.</w:t>
      </w:r>
    </w:p>
    <w:p>
      <w:r>
        <w:t xml:space="preserve">Ein Wechselkennzeichen darf zur selben Zeit nur an einem der Fahrzeuge geführt werden. Ein Fahrzeug, für das ein Wechselkennzeichen zugeteilt ist, darf auf öffentlichen Straßen nur</w:t>
      </w:r>
    </w:p>
    <w:p>
      <w:pPr>
        <w:ind w:left="420"/>
      </w:pPr>
      <w:r>
        <w:t xml:space="preserve">1. in Betrieb gesetzt oder</w:t>
      </w:r>
    </w:p>
    <w:p>
      <w:pPr>
        <w:ind w:left="420"/>
      </w:pPr>
      <w:r>
        <w:t xml:space="preserve">2. abgestellt</w:t>
      </w:r>
    </w:p>
    <w:p>
      <w:r>
        <w:t xml:space="preserve">werden, wenn an ihm das Wechselkennzeichen vollständig mit dem gemeinsamen Kennzeichenteil und seinem fahrzeugbezogenen Teil angebracht ist. Der Halter darf</w:t>
      </w:r>
    </w:p>
    <w:p>
      <w:pPr>
        <w:ind w:left="420"/>
      </w:pPr>
      <w:r>
        <w:t xml:space="preserve">1. die Inbetriebnahme eines Fahrzeugs oder</w:t>
      </w:r>
    </w:p>
    <w:p>
      <w:pPr>
        <w:ind w:left="420"/>
      </w:pPr>
      <w:r>
        <w:t xml:space="preserve">2. dessen Abstellen</w:t>
      </w:r>
    </w:p>
    <w:p>
      <w:r>
        <w:t xml:space="preserve">auf öffentlichen Straßen nur anordnen oder zulassen, wenn die Voraussetzungen nach Satz 6 vorliegen. § 16 Absatz 1 bleibt unberührt.</w:t>
      </w:r>
    </w:p>
    <w:p>
      <w:r>
        <w:t xml:space="preserve">(2) Die Unterscheidungszeichen der Verwaltungsbezirke werden auf Antrag der Länder vom Bundesministerium für Verkehr und digitale Infrastruktur festgelegt oder aufgehoben. Die Buchstabenkombination des Unterscheidungszeichens darf nicht gegen die guten Sitten verstoßen. Es kann auch die Festlegung von mehr als einem Unterscheidungszeichen für einen Verwaltungsbezirk beantragt werden. Für die am 1. November 2012 bestehenden Verwaltungsbezirke dürfen nur die Unterscheidungszeichen beantragt werden, die bis zum 25. Oktober 2012 vergeben worden sind. Die Festlegung und Aufhebung der Unterscheidungszeichen wird im Bundesanzeiger veröffentlicht. Kennzeichen, deren Unterscheidungszeichen aufgehoben sind, dürfen bis zur Außerbetriebsetzung des betroffenen Fahrzeugs weitergeführt werden.</w:t>
      </w:r>
    </w:p>
    <w:p>
      <w:r>
        <w:t xml:space="preserve">(3) Die Zulassungsbehörde kann das zugeteilte Kennzeichen von Amts wegen oder auf Antrag ändern und hierzu die Vorführung des Fahrzeugs anordnen.</w:t>
      </w:r>
    </w:p>
    <w:p>
      <w:r>
        <w:rPr>
          <w:color w:val="555555"/>
          <w:sz w:val="17"/>
        </w:rPr>
        <w:t xml:space="preserve">Zitiervorschlag: § 8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