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FZV 2011 — Abruf im automatisierten Verfahren durch ausländische Stellen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28.07.2021 bis 01.09.2023. Dies ist nicht die aktuelle Fassung.</w:t>
      </w:r>
    </w:p>
    <w:p>
      <w:r>
        <w:t xml:space="preserve">Zur Übermittlung durch Abruf im automatisierten Verfahren aus dem Zentralen Fahrzeugregister nach § 37a des Straßenverkehrsgesetzes unter Verwendung des Kennzeichens oder der Fahrzeug-Identifizierungsnummer dürfen:</w:t>
      </w:r>
    </w:p>
    <w:p>
      <w:pPr>
        <w:ind w:left="420"/>
      </w:pPr>
      <w:r>
        <w:t xml:space="preserve">1. für Verwaltungsmaßnahmen nach § 37 Absatz 1 Nummer 1 des Straßenverkehrsgesetzes die in § 39 Absatz 2 Nummer 1 Buchstabe a genannten Daten und</w:t>
      </w:r>
    </w:p>
    <w:p>
      <w:pPr>
        <w:ind w:left="420"/>
      </w:pPr>
      <w:r>
        <w:t xml:space="preserve">2. für Maßnahmen wegen Zuwiderhandlungen und Straftaten, zur Abwehr von Gefahren für die öffentliche Sicherheit sowie zur Überwachung des Versicherungsschutzes nach § 37 Absatz 1 Nummer 2 bis 4 und Absatz 1a des Straßenverkehrsgesetzes die in § 39 Absatz 2 Nummer 1 Buchstabe a und b genannten Daten</w:t>
      </w:r>
    </w:p>
    <w:p>
      <w:r>
        <w:t xml:space="preserve">bereitgehalten werden. Die §§ 40 und 41 gelten entsprechend.</w:t>
      </w:r>
    </w:p>
    <w:p>
      <w:r>
        <w:rPr>
          <w:color w:val="555555"/>
          <w:sz w:val="17"/>
        </w:rPr>
        <w:t xml:space="preserve">Zitiervorschlag: § 42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