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FZV 2011 — Abruf im automatisierten Verfahren</w:t>
      </w:r>
    </w:p>
    <w:p>
      <w:r>
        <w:rPr>
          <w:color w:val="555555"/>
          <w:sz w:val="18"/>
        </w:rPr>
        <w:t xml:space="preserve">Fahrzeug-Zulassungsverordnung</w:t>
      </w:r>
    </w:p>
    <w:p>
      <w:r>
        <w:rPr>
          <w:color w:val="555555"/>
          <w:sz w:val="18"/>
        </w:rPr>
        <w:t xml:space="preserve">Historische Fassung: Stand 11.03.2023 bis 01.09.2023. Dies ist nicht die aktuelle Fassung.</w:t>
      </w:r>
    </w:p>
    <w:p>
      <w:r>
        <w:t xml:space="preserve">(1) Zur Übermittlung durch Abruf im automatisierten Verfahren aus dem Zentralen Fahrzeugregister nach § 36 Absatz 1 des Straßenverkehrsgesetzes dürfen folgende Daten bereitgehalten werden:</w:t>
      </w:r>
    </w:p>
    <w:p>
      <w:pPr>
        <w:ind w:left="420"/>
      </w:pPr>
      <w:r>
        <w:t xml:space="preserve">1. für Anfragen unter Verwendung des Kennzeichens, der Fahrzeug-Identifizierungsnummer, der Nummer der Zulassungsbescheinigung (bei Teil I der Vordrucknummer oder der von der Zulassungsbehörde aufgebrachten Nummer), der Nummer einer ausländischen Zulassungsbescheinigung oder des Familiennamens, Vornamens, Ordens- oder Künstlernamens, Geburtsnamens, Datums und Ortes der Geburt oder im Falle einer juristischen Person, Behörde oder Vereinigung des Namens oder der Bezeichnung des Halters erforderlichenfalls in Verbindung mit der Anschrift des Halters die in den §§ 30 und 34 genannten Fahrzeugdaten, mit Ausnahme der Sicherheitscodes der Zulassungsbescheinigung Teil I und Teil II sowie der Stempelplaketten, und die in § 32 genannten Halterdaten,</w:t>
      </w:r>
    </w:p>
    <w:p>
      <w:pPr>
        <w:ind w:left="420"/>
      </w:pPr>
      <w:r>
        <w:t xml:space="preserve">2. für Anfragen unter Verwendung eines Teils des Kennzeichens:</w:t>
      </w:r>
    </w:p>
    <w:p>
      <w:pPr>
        <w:ind w:left="780"/>
      </w:pPr>
      <w:r>
        <w:t xml:space="preserve">a) die mit dem angefragten Teil des Kennzeichens übereinstimmenden Kennzeichen,</w:t>
      </w:r>
    </w:p>
    <w:p>
      <w:pPr>
        <w:ind w:left="780"/>
      </w:pPr>
      <w:r>
        <w:t xml:space="preserve">b) Daten über die Fahrzeugklasse, die Marke, die Handelsbezeichnung, den Typ und bei Personenkraftwagen die Farbe des Fahrzeugs sowie das Datum der ersten Zulassung; bei Fahrzeugen mit Versicherungskennzeichen oder Versicherungsplakette außerdem der Beginn und das Ende des Versicherungsverhältnisses.</w:t>
      </w:r>
    </w:p>
    <w:p>
      <w:r>
        <w:t xml:space="preserve">(2) Zur Übermittlung durch Abruf im automatisierten Verfahren aus dem Zentralen Fahrzeugregister nach § 36 Absatz 2 Satz 1 Nummer 1, 2 und 2a, Absatz 2a Nummer 1, Absatz 2h und 3 des Straßenverkehrsgesetzes dürfen folgende Daten bereitgehalten werden:</w:t>
      </w:r>
    </w:p>
    <w:p>
      <w:pPr>
        <w:ind w:left="420"/>
      </w:pPr>
      <w:r>
        <w:t xml:space="preserve">1. für Anfragen unter Verwendung des Kennzeichens, der Fahrzeug-Identifizierungsnummer, der Nummer der Zulassungsbescheinigung (bei Teil I der Vordrucknummer oder der von der Zulassungsbehörde aufgebrachten Nummer), der Nummer einer ausländischen Zulassungsbescheinigung oder des Familiennamens, Vornamens, Ordens- oder Künstlernamens, Geburtsnamens, Datums und Ortes der Geburt oder im Falle einer juristischen Person, Behörde oder Vereinigung des Namens oder der Bezeichnung des Halters erforderlichenfalls in Verbindung mit der Anschrift des Halters:</w:t>
      </w:r>
    </w:p>
    <w:p>
      <w:pPr>
        <w:ind w:left="780"/>
      </w:pPr>
      <w:r>
        <w:t xml:space="preserve">a) die in § 30 Absatz 1 Nummer 1 bis 3, 5 bis 17 und 19 Buchstabe c, Nummer 20 und 21 Buchstabe a bis e sowie Nummer 25 bis 27, Absatz 2 Nummer 1 bis 4, Absatz 2a Nummer 1 bis 4, Absatz 3 Nummer 1 bis 4, Absatz 4 Nummer 1 bis 5, Absatz 5 Nummer 1 bis 4 und Absatz 7 bis 9 genannten Fahrzeugdaten, mit Ausnahme der Sicherheitscodes der Zulassungsbescheinigung Teil I und Teil II sowie der Stempelplaketten, und</w:t>
      </w:r>
    </w:p>
    <w:p>
      <w:pPr>
        <w:ind w:left="780"/>
      </w:pPr>
      <w:r>
        <w:t xml:space="preserve">b) die in § 32 Absatz 1 und 3 genannten Halterdaten,</w:t>
      </w:r>
    </w:p>
    <w:p>
      <w:pPr>
        <w:ind w:left="420"/>
      </w:pPr>
      <w:r>
        <w:t xml:space="preserve">2. für Anfragen unter Verwendung eines Teils des Kennzeichens:</w:t>
      </w:r>
    </w:p>
    <w:p>
      <w:pPr>
        <w:ind w:left="780"/>
      </w:pPr>
      <w:r>
        <w:t xml:space="preserve">a) die mit dem angefragten Teil des Kennzeichens übereinstimmenden Kennzeichen,</w:t>
      </w:r>
    </w:p>
    <w:p>
      <w:pPr>
        <w:ind w:left="780"/>
      </w:pPr>
      <w:r>
        <w:t xml:space="preserve">b) die Fahrzeugklasse, die Marke, die Handelsbezeichnung, den Typ und bei Pkw die Farbe des Fahrzeugs sowie das Datum der ersten Zulassung; bei Fahrzeugen mit Versicherungskennzeichen oder Versicherungsplakette außerdem der Beginn und das Ende des Versicherungsverhältnisses.</w:t>
      </w:r>
    </w:p>
    <w:p>
      <w:r>
        <w:t xml:space="preserve">(3) Zur Übermittlung durch Abruf im automatisierten Verfahren aus dem Zentralen Fahrzeugregister nach § 36 Absatz 2 Satz 1 Nummer 1a des Straßenverkehrsgesetzes dürfen für Anfragen unter Verwendung des Kennzeichens oder der Fahrzeug-Identifizierungsnummer folgende Daten bereitgehalten werden:</w:t>
      </w:r>
    </w:p>
    <w:p>
      <w:pPr>
        <w:ind w:left="420"/>
      </w:pPr>
      <w:r>
        <w:t xml:space="preserve">1. das Kennzeichen, das Datum der Zuteilung des Kennzeichens, bei Saisonkennzeichen zusätzlich der Betriebszeitraum und das Datum der Außerbetriebsetzung des Fahrzeugs sowie die nach § 30 Absatz 1 Nummer 1 und 20 und Absatz 3 Nummer 1 zu speichernden Fahrzeugdaten und</w:t>
      </w:r>
    </w:p>
    <w:p>
      <w:pPr>
        <w:ind w:left="420"/>
      </w:pPr>
      <w:r>
        <w:t xml:space="preserve">2. die in § 32 Absatz 1 und 3 genannten Halterdaten.</w:t>
      </w:r>
    </w:p>
    <w:p>
      <w:r>
        <w:t xml:space="preserve">(3a) Zur Übermittlung durch Abruf im automatisierten Verfahren aus dem Zentralen Fahrzeugregister nach § 36 Absatz 2j des Straßenverkehrsgesetzes dürfen für Anfragen unter Verwendung der Fahrzeug-Identifizierungsnummer und des Kennzeichens folgende Daten für das Bundesamt für Wirtschaft und Ausfuhrkontrolle bereitgehalten werden:</w:t>
      </w:r>
    </w:p>
    <w:p>
      <w:pPr>
        <w:ind w:left="420"/>
      </w:pPr>
      <w:r>
        <w:t xml:space="preserve">1. die in § 32 Absatz 1 und 3 genannten aktuellen und früheren Halterdaten und die Anzahl der früheren Halter,</w:t>
      </w:r>
    </w:p>
    <w:p>
      <w:pPr>
        <w:ind w:left="420"/>
      </w:pPr>
      <w:r>
        <w:t xml:space="preserve">2. die in § 30 Absatz 1 Nummer 1 in Verbindung mit § 6 Absatz 7 Nummer 2, 5 und 7 Buchstabe a, § 30 Absatz 1 Nummer 7 Buchstabe a und b sowie § 30 Absatz 1 Nummer 2 und 26 Buchstabe d und e genannten Fahrzeugdaten.</w:t>
      </w:r>
    </w:p>
    <w:p>
      <w:r>
        <w:t xml:space="preserve">(4) Zur Übermittlung durch Abruf im automatisierten Verfahren aus dem Zentralen Fahrzeugregister nach § 36 Absatz 2b des Straßenverkehrsgesetzes dürfen die nach § 32 Absatz 1 in Verbindung mit § 6 Absatz 7 Nummer 1 und 7 Buchstabe c bis e gespeicherten Halterdaten und die nach § 30 Absatz 1 Nummer 9 gespeicherten Fahrzeugdaten bereitgehalten werden, soweit sie für die Ermittlung des Schuldners und der Höhe der Mautgebühr nach dem Fernstraßenbauprivatfinanzierungsgesetz in der Fassung der Bekanntmachung vom 6. Januar 2006 (BGBl. I S. 49) in der jeweils geltenden Fassung erforderlich sind. Die Daten nach Satz 1 werden für den mit der Erhebung der Mautgebühr nach dem Fernstraßenbauprivatfinanzierungsgesetz beliehenen Privaten zum Abruf bereitgehalten. Gleiches gilt für Daten, soweit sie für die Ermittlung des Schuldners und der Höhe der Mautgebühr nach Gesetzen der Länder über den gebührenfinanzierten Neu- und Ausbau von Straßen erforderlich sind.</w:t>
      </w:r>
    </w:p>
    <w:p>
      <w:r>
        <w:t xml:space="preserve">(5) Die Übermittlung nach § 36 Absatz 2c des Straßenverkehrsgesetzes von Fahrzeugdaten und Daten von Fahrzeugkombinationen, die für die Erhebung der Maut nach dem Bundesfernstraßenmautgesetz in der jeweils geltenden Fassung maßgeblich sind, ist durch Abruf im automatisierten Verfahren zulässig. Satz 1 gilt auch für die in Ziffer 33 des Fahrzeugscheins oder Ziffer 22 der Zulassungsbescheinigung Teil I eingetragenen Fahrzeugdaten und Daten von Fahrzeugkombinationen, die im Zentralen Fahrzeugregister erfasst sind. Die Daten nach Satz 1 werden bereitgehalten für das Bundesamt für Logistik und Mobilität und eine sonstige öffentliche Stelle, die mit der Erhebung der Autobahnmaut beauftragt ist.</w:t>
      </w:r>
    </w:p>
    <w:p>
      <w:r>
        <w:t xml:space="preserve">(5a) Zur Übermittlung durch Abruf im automatisierten Verfahren dürfen aus dem Zentralen Fahrzeugregister nach § 36 Absatz 2d und 2e des Straßenverkehrsgesetzes die in Absatz 2 Nummer 1 Buchstabe a und b genannten Daten für Anfragen unter Verwendung folgender Angaben bereitgehalten werden:</w:t>
      </w:r>
    </w:p>
    <w:p>
      <w:pPr>
        <w:ind w:left="420"/>
      </w:pPr>
      <w:r>
        <w:t xml:space="preserve">1. im Fall einer natürlichen Person Familienname, Vornamen, Ordens-oder Künstlername, Geburtsname, Datum und Ort der Geburt oder</w:t>
      </w:r>
    </w:p>
    <w:p>
      <w:pPr>
        <w:ind w:left="420"/>
      </w:pPr>
      <w:r>
        <w:t xml:space="preserve">2. im Fall einer juristischen Person, Behörde oder Vereinigung der Name oder die Bezeichnung des Halters, gegebenenfalls in Verbindung mit der Anschrift des Halters.</w:t>
      </w:r>
    </w:p>
    <w:p>
      <w:r>
        <w:t xml:space="preserve">Die in Satz 1 genannten Daten werden bereitgehalten für die zentrale Behörde (§ 4 des Auslandsunterhaltsgesetzes) sowie für den Gerichtsvollzieher.</w:t>
      </w:r>
    </w:p>
    <w:p>
      <w:r>
        <w:t xml:space="preserve">(5b) Zur Übermittlung durch Abruf im automatisierten Verfahren aus dem Zentralen Fahrzeugregister nach § 36 Absatz 2f des Straßenverkehrsgesetzes dürfen die in § 34 Absatz 1 Satz 1 Nummer 7, 9 bis 12, 15 und 16, Absatz 2 Satz 1 Nummer 1 bis 7, 12 und 18 bis 20 sowie Absatz 3 genannten Daten der jeweils letzten gespeicherten Hauptuntersuchung oder Sicherheitsprüfung für Anfragen unter Verwendung der Fahrzeug-Identifizierungsnummer und, sofern zugeteilt, des Kennzeichens bereitgehalten werden. Die in Satz 1 genannten Daten werden bereitgehalten für die Technischen Prüfstellen für den Kraftfahrzeugverkehr und für die amtlich anerkannten Überwachungsorganisationen, auch über ihre jeweiligen Kopfstellen, sowie über Kopfstellen für die anerkannten Kraftfahrzeugwerkstätten, soweit diese Werkstätten Sicherheitsprüfungen durchführen. Die Verwendung der Daten durch die Technischen Prüfstellen für den Kraftfahrzeugverkehr, durch die amtlich anerkannten Überwachungsorganisationen und durch die anerkannten Kraftfahrzeugwerkstätten ist auf die Zwecke der Durchführung der nächsten Hauptuntersuchung oder Sicherheitsprüfung nach § 29 der Straßenverkehrs-Zulassungs-Ordnung beschränkt; nach deren Durchführung sind die Daten unverzüglich zu löschen. Die Daten dürfen weder an Dritte weiterübermittelt noch offengelegt werden.</w:t>
      </w:r>
    </w:p>
    <w:p>
      <w:r>
        <w:t xml:space="preserve">(6) Zur Übermittlung durch Abruf im automatisierten Verfahren aus dem Zentralen Fahrzeugregister nach § 36 Absatz 3a des Straßenverkehrsgesetzes für Maßnahmen zur Gewährleistung des Versicherungsschutzes im Rahmen der Kraftfahrzeug-Haftpflichtversicherung dürfen die nach § 32 Absatz 1 zu speichernden Halterdaten und die in § 30 Absatz 1 Nummer 19, Absatz 2 Nummer 4, Absatz 3 Nummer 4, Absatz 4 Nummer 5 und Absatz 5 Nummer 4 genannten Daten zur Kraftfahrzeug-Haftpflichtversicherung bereitgehalten werden. Die in Satz 1 genannten Daten werden bereitgehalten für die nach § 8a Absatz 1 Satz 1 des Pflichtversicherungsgesetzes eingerichtete Auskunftsstelle.</w:t>
      </w:r>
    </w:p>
    <w:p>
      <w:r>
        <w:t xml:space="preserve">(6a) Die Übermittlung nach § 36 Absatz 3b des Straßenverkehrsgesetzes von Fahrzeugdaten nach § 30 Absatz 1 Nummer 1 bis 3, 6 bis 10, 15, 20, 21 Buchstabe d und f, Nummer 24, 25, 26 Buchstabe d und e, Absatz 2 Nummer 1 bis 3, Absatz 3 Nummer 2 und Absätze 7 und 8 darf durch Abruf im automatisierten Verfahren erfolgen.</w:t>
      </w:r>
    </w:p>
    <w:p>
      <w:r>
        <w:t xml:space="preserve">(6b) Die Übermittlung nach § 36 Absatz 3c des Straßenverkehrsgesetzes von Fahrzeugdaten nach § 30 Absatz 1 Nummer 1 bis 3, 6, 20, 26 Buchstabe d und e und Absatz 3 Nummer 1 und 2 darf durch Abruf im automatisierten Verfahren erfolgen.</w:t>
      </w:r>
    </w:p>
    <w:p>
      <w:r>
        <w:t xml:space="preserve">(7) Zur Übermittlung durch Abruf im automatisierten Verfahren aus den örtlichen Fahrzeugregistern nach § 36 Absatz 2 Satz 2 des Straßenverkehrsgesetzes dürfen folgende Daten bereitgehalten werden:</w:t>
      </w:r>
    </w:p>
    <w:p>
      <w:pPr>
        <w:ind w:left="420"/>
      </w:pPr>
      <w:r>
        <w:t xml:space="preserve">1. für Anfragen unter Verwendung des Kennzeichens oder der Fahrzeug-Identifizierungsnummer:</w:t>
      </w:r>
    </w:p>
    <w:p>
      <w:pPr>
        <w:ind w:left="780"/>
      </w:pPr>
      <w:r>
        <w:t xml:space="preserve">a) die nach § 32 Absatz 1 zu speichernden Halterdaten und</w:t>
      </w:r>
    </w:p>
    <w:p>
      <w:pPr>
        <w:ind w:left="780"/>
      </w:pPr>
      <w:r>
        <w:t xml:space="preserve">b) die nach § 31 Absatz 1 Nummer 1, 3, 5 bis 17, 19 bis 27, Absatz 2 Nummer 1 bis 4 und Absatz 3 Nummer 1 bis 4 zu speichernden Fahrzeugdaten,</w:t>
      </w:r>
    </w:p>
    <w:p>
      <w:pPr>
        <w:ind w:left="420"/>
      </w:pPr>
      <w:r>
        <w:t xml:space="preserve">2. für Anfragen unter Verwendung eines Teils des Kennzeichens: die in Absatz 2 Nummer 2 bezeichneten Daten,</w:t>
      </w:r>
    </w:p>
    <w:p>
      <w:pPr>
        <w:ind w:left="420"/>
      </w:pPr>
      <w:r>
        <w:t xml:space="preserve">3. für Anfragen unter Verwendung des Familiennamens, Vornamens, Ordens- oder Künstlernamens, Geburtsnamens, Datums und Ortes der Geburt oder im Falle einer juristischen Person, Behörde oder Vereinigung des Namens oder der Bezeichnung des Halters oder unter Verwendung der Anschrift des Halters die in Nummer 1 bezeichneten Daten.</w:t>
      </w:r>
    </w:p>
    <w:p>
      <w:r>
        <w:t xml:space="preserve">(8) Abrufe im automatisierten Verfahren sollen von den abrufberechtigten Stellen über Kopfstellen erfolgen. Die Einzelheiten zur netztechnischen Anbindung werden vom Kraftfahrt-Bundesamt festgelegt und im Bundesanzeiger sowie nachrichtlich im Verkehrsblatt veröffentlicht. Eine Speicherung der Anfrage- und Auskunftsdaten bei den Kopfstellen erfolgt ausschließlich zum Zweck der Weiterübermittlung. Nach erfolgter Weiterübermittlung haben die Kopfstellen diese gespeicherten Daten unverzüglich, bei elektronischer Speicherung automatisiert, zu löschen. § 40 bleibt unberührt.</w:t>
      </w:r>
    </w:p>
    <w:p>
      <w:r>
        <w:rPr>
          <w:color w:val="555555"/>
          <w:sz w:val="17"/>
        </w:rPr>
        <w:t xml:space="preserve">Zitiervorschlag: § 39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