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FZV 2011 — Mitteilungen an die für die Kraftfahrzeugsteuerverwaltung zuständigen Behörden</w:t>
      </w:r>
    </w:p>
    <w:p>
      <w:r>
        <w:rPr>
          <w:color w:val="555555"/>
          <w:sz w:val="18"/>
        </w:rPr>
        <w:t xml:space="preserve">Fahrzeug-Zulassungsverordnung</w:t>
      </w:r>
    </w:p>
    <w:p>
      <w:r>
        <w:rPr>
          <w:color w:val="555555"/>
          <w:sz w:val="18"/>
        </w:rPr>
        <w:t xml:space="preserve">Historische Fassung: Stand 10.06.2019 bis 01.09.2023. Dies ist nicht die aktuelle Fassung.</w:t>
      </w:r>
    </w:p>
    <w:p>
      <w:r>
        <w:t xml:space="preserve">(1) Die Zulassungsbehörde teilt der nach § 1 der Kraftfahrzeugsteuer-Durchführungsverordnung für die Ausübung der Verwaltung der Kraftfahrzeugsteuer zuständigen Behörde zur Durchführung des Kraftfahrzeugsteuerrechts mit:</w:t>
      </w:r>
    </w:p>
    <w:p>
      <w:pPr>
        <w:ind w:left="420"/>
      </w:pPr>
      <w:r>
        <w:t xml:space="preserve">1. bei zulassungspflichtigen Fahrzeugen, denen ein Kennzeichen zugeteilt ist, die in § 6 Absatz 1 Satz 2, Absatz 4 Nummer 2 und Absatz 7 Nummer 1 bis 3, 5, 6, 7 Buchstabe a bis f, h bis j und l, § 30 Absatz 1 Nummer 2, 3, 6, 7 Buchstabe b, Nummer 8 bis 10, 15, 20, 21 Buchstabe f, Nummer 26 Buchstabe a und b, Absatz 3 Nummer 2 Buchstabe b und Absatz 8 sowie die in § 5 Absatz 2 Nummer 3 der Kraftfahrzeugsteuer-Durchführungsverordnung bezeichneten Daten;</w:t>
      </w:r>
    </w:p>
    <w:p>
      <w:pPr>
        <w:ind w:left="420"/>
      </w:pPr>
      <w:r>
        <w:t xml:space="preserve">2. bei Zuteilung von roten Kennzeichen die nach § 30 Absatz 2 Nummer 1 bis 3 und § 32 Absatz 1 Satz 1 Nummer 2 zu speichernden Daten sowie die Änderung dieser Daten und das Datum der Änderung.</w:t>
      </w:r>
    </w:p>
    <w:p>
      <w:r>
        <w:t xml:space="preserve">(2) Die Zulassungsbehörde teilt dem zur Durchführung des Umsatzsteuerrechts nach § 21 der Abgabenordnung zuständigen Finanzamt die in § 6 Absatz 5 bezeichneten Daten mit.</w:t>
      </w:r>
    </w:p>
    <w:p>
      <w:r>
        <w:t xml:space="preserve">(3) Die in den Absätzen 1 und 2 genannten Daten sind nach Maßgabe des § 5 Absatz 3 der Kraftfahrzeugsteuer-Durchführungsverordnung grundsätzlich elektronisch zu übermitteln. Die elektronische Übermittlung der Daten erfolgt über das Kraftfahrt-Bundesamt nach Maßgabe der vom Kraftfahrt-Bundesamt im Einvernehmen mit dem Bundesministerium der Finanzen im Bundesanzeiger und zusätzlich im Verkehrsblatt veröffentlichten Standards. Das Kraftfahrt-Bundesamt darf die übermittelten Daten ausschließlich zu dem Zweck speichern, um die Übermittlung der Daten an die für die Ausübung der Verwaltung der Kraftfahrzeugsteuer zuständige Behörde nach Absatz 1 zu ermöglichen. Es ist verpflichtet, die Daten unverzüglich an die genannte Behörde zu übermitteln und im unmittelbaren Anschluss an die Übermittlung zu löschen. Die Verarbeitung oder Nutzung der Daten zu anderen Zwecken durch das Kraftfahrt-Bundesamt ist nicht zulässig.</w:t>
      </w:r>
    </w:p>
    <w:p>
      <w:r>
        <w:rPr>
          <w:color w:val="555555"/>
          <w:sz w:val="17"/>
        </w:rPr>
        <w:t xml:space="preserve">Zitiervorschlag: § 36 FZV 2011</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https://recht.nulegal.eu/gesetze/FZV%202011/36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