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FZV 2011 — Übermittlung und Speicherung der Daten über Hauptuntersuchungen und Sicherheitsprüfungen im Zentralen Fahrzeugregister</w:t>
      </w:r>
    </w:p>
    <w:p>
      <w:r>
        <w:rPr>
          <w:color w:val="555555"/>
          <w:sz w:val="18"/>
        </w:rPr>
        <w:t xml:space="preserve">Fahrzeug-Zulassungsverordnung</w:t>
      </w:r>
    </w:p>
    <w:p>
      <w:r>
        <w:rPr>
          <w:color w:val="555555"/>
          <w:sz w:val="18"/>
        </w:rPr>
        <w:t xml:space="preserve">Historische Fassung: Stand 01.07.2022 bis 01.09.2023. Dies ist nicht die aktuelle Fassung.</w:t>
      </w:r>
    </w:p>
    <w:p>
      <w:r>
        <w:t xml:space="preserve">(1) Folgende Daten über Hauptuntersuchungen und Sicherheitsprüfungen sind im Zentralen Fahrzeugregister zu speichern:</w:t>
      </w:r>
    </w:p>
    <w:p>
      <w:pPr>
        <w:ind w:left="420"/>
      </w:pPr>
      <w:r>
        <w:t xml:space="preserve">1. Schlüsselnummer der Technischen Prüfstelle, der anerkannten Überwachungsorganisation oder der mit der Datenübermittlung beauftragten Gemeinschaftseinrichtung der anerkannten Kraftfahrzeugwerkstätten,</w:t>
      </w:r>
    </w:p>
    <w:p>
      <w:pPr>
        <w:ind w:left="420"/>
      </w:pPr>
      <w:r>
        <w:t xml:space="preserve">2. bei Sicherheitsprüfungen, die von einer anerkannten Kraftfahrzeugwerkstatt durchgeführt wurden: die Kontrollnummer der anerkannten Kraftfahrzeugwerkstatt,</w:t>
      </w:r>
    </w:p>
    <w:p>
      <w:pPr>
        <w:ind w:left="420"/>
      </w:pPr>
      <w:r>
        <w:t xml:space="preserve">3. Fahrzeug-Identifizierungsnummer,</w:t>
      </w:r>
    </w:p>
    <w:p>
      <w:pPr>
        <w:ind w:left="420"/>
      </w:pPr>
      <w:r>
        <w:t xml:space="preserve">4. Hersteller-Schlüsselnummer,</w:t>
      </w:r>
    </w:p>
    <w:p>
      <w:pPr>
        <w:ind w:left="420"/>
      </w:pPr>
      <w:r>
        <w:t xml:space="preserve">5. Herstellerbezeichnung,</w:t>
      </w:r>
    </w:p>
    <w:p>
      <w:pPr>
        <w:ind w:left="420"/>
      </w:pPr>
      <w:r>
        <w:t xml:space="preserve">6. Monat und Jahr der Erstzulassung,</w:t>
      </w:r>
    </w:p>
    <w:p>
      <w:pPr>
        <w:ind w:left="420"/>
      </w:pPr>
      <w:r>
        <w:t xml:space="preserve">7. Kennzeichen des Fahrzeugs,</w:t>
      </w:r>
    </w:p>
    <w:p>
      <w:pPr>
        <w:ind w:left="420"/>
      </w:pPr>
      <w:r>
        <w:t xml:space="preserve">8. Nummer des Untersuchungsberichts oder des Prüfprotokolls,</w:t>
      </w:r>
    </w:p>
    <w:p>
      <w:pPr>
        <w:ind w:left="420"/>
      </w:pPr>
      <w:r>
        <w:t xml:space="preserve">9. Angabe über die Untersuchung als Hauptuntersuchung oder Sicherheitsprüfung,</w:t>
      </w:r>
    </w:p>
    <w:p>
      <w:pPr>
        <w:ind w:left="420"/>
      </w:pPr>
      <w:r>
        <w:t xml:space="preserve">10. Untersuchungsart als Erst- oder Nachuntersuchung oder Prüfungsart als Erst- oder Nachprüfung,</w:t>
      </w:r>
    </w:p>
    <w:p>
      <w:pPr>
        <w:ind w:left="420"/>
      </w:pPr>
      <w:r>
        <w:t xml:space="preserve">11. Datum der Durchführung und Uhrzeit des Endes der Hauptuntersuchung oder der Sicherheitsprüfung,</w:t>
      </w:r>
    </w:p>
    <w:p>
      <w:pPr>
        <w:ind w:left="420"/>
      </w:pPr>
      <w:r>
        <w:t xml:space="preserve">12. Entscheidung über die Zuteilung der Prüfplakette nach einer Hauptuntersuchung oder Prüfmarke nach einer Sicherheitsprüfung,</w:t>
      </w:r>
    </w:p>
    <w:p>
      <w:pPr>
        <w:ind w:left="420"/>
      </w:pPr>
      <w:r>
        <w:t xml:space="preserve">13. bei bestandener Hauptuntersuchung: Monat und Jahr des Ablaufs der Frist für die nächste Hauptuntersuchung und, soweit erforderlich, für die nächste Sicherheitsprüfung,</w:t>
      </w:r>
    </w:p>
    <w:p>
      <w:pPr>
        <w:ind w:left="420"/>
      </w:pPr>
      <w:r>
        <w:t xml:space="preserve">14. bei bestandener Sicherheitsprüfung: Monat und Jahr des Ablaufs der Frist für die nächste Sicherheitsprüfung,</w:t>
      </w:r>
    </w:p>
    <w:p>
      <w:pPr>
        <w:ind w:left="420"/>
      </w:pPr>
      <w:r>
        <w:t xml:space="preserve">15. Ergebnis</w:t>
      </w:r>
    </w:p>
    <w:p>
      <w:pPr>
        <w:ind w:left="780"/>
      </w:pPr>
      <w:r>
        <w:t xml:space="preserve">a) der Hauptuntersuchung mit der Angabe „ohne festgestellte Mängel“, „geringe Mängel“, „erhebliche Mängel“, „gefährliche Mängel“ oder „verkehrsunsicher“ oder</w:t>
      </w:r>
    </w:p>
    <w:p>
      <w:pPr>
        <w:ind w:left="780"/>
      </w:pPr>
      <w:r>
        <w:t xml:space="preserve">b) der Sicherheitsprüfung mit der Angabe „ohne festgestellte Mängel“, „Mängel“ oder „unmittelbar verkehrsgefährdende Mängel“,</w:t>
      </w:r>
    </w:p>
    <w:p>
      <w:pPr>
        <w:ind w:left="420"/>
      </w:pPr>
      <w:r>
        <w:t xml:space="preserve">16. Stand des Wegstreckenzählers bei Kraftfahrzeugen und, soweit vorhanden, bei Anhängern.</w:t>
      </w:r>
    </w:p>
    <w:p>
      <w:r>
        <w:t xml:space="preserve">Die Übermittlung der Daten durch die zur Durchführung von Hauptuntersuchungen oder Sicherheitsprüfungen nach § 29 berechtigten Personen an das Kraftfahrt-Bundesamt erfolgt nach Maßgabe des § 15a Absatz 3. Soweit nach Satz 1 Nummer 15 als Ergebnis der Hauptuntersuchung die Angabe „verkehrsunsicher“ oder der Sicherheitsprüfung die Angabe „unmittelbar verkehrsgefährdende Mängel“ übermittelt wird und dem Fahrzeug ein Kennzeichen zugeteilt ist, teilt das Kraftfahrt-Bundesamt dies der Zulassungsbehörde mit.</w:t>
      </w:r>
    </w:p>
    <w:p>
      <w:r>
        <w:t xml:space="preserve">(2) Folgende weitere Daten über Hauptuntersuchungen sind im Zentralen Fahrzeugregister zu speichern:</w:t>
      </w:r>
    </w:p>
    <w:p>
      <w:pPr>
        <w:ind w:left="420"/>
      </w:pPr>
      <w:r>
        <w:t xml:space="preserve">1. Unterscheidungszeichen des Zulassungsstaates,</w:t>
      </w:r>
    </w:p>
    <w:p>
      <w:pPr>
        <w:ind w:left="420"/>
      </w:pPr>
      <w:r>
        <w:t xml:space="preserve">2. Fahrzeugklasse oder Fahrzeugart,</w:t>
      </w:r>
    </w:p>
    <w:p>
      <w:pPr>
        <w:ind w:left="420"/>
      </w:pPr>
      <w:r>
        <w:t xml:space="preserve">3. Fahrzeugtyp einschließlich Schlüsselnummer,</w:t>
      </w:r>
    </w:p>
    <w:p>
      <w:pPr>
        <w:ind w:left="420"/>
      </w:pPr>
      <w:r>
        <w:t xml:space="preserve">4. Variante und Version oder Ausführung einschließlich ihrer Codes oder Schlüsselnummern,</w:t>
      </w:r>
    </w:p>
    <w:p>
      <w:pPr>
        <w:ind w:left="420"/>
      </w:pPr>
      <w:r>
        <w:t xml:space="preserve">5. fehlende Plausibilität des Standes des Wegstreckenzählers, sofern festgestellt,</w:t>
      </w:r>
    </w:p>
    <w:p>
      <w:pPr>
        <w:ind w:left="420"/>
      </w:pPr>
      <w:r>
        <w:t xml:space="preserve">6. für das Fahrzeug in Deutschland zulässige Gesamtmasse,</w:t>
      </w:r>
    </w:p>
    <w:p>
      <w:pPr>
        <w:ind w:left="420"/>
      </w:pPr>
      <w:r>
        <w:t xml:space="preserve">7. Monat und Jahr der dieser Hauptuntersuchung vorangegangenen Hauptuntersuchung,</w:t>
      </w:r>
    </w:p>
    <w:p>
      <w:pPr>
        <w:ind w:left="420"/>
      </w:pPr>
      <w:r>
        <w:t xml:space="preserve">8. Ort der Hauptuntersuchung oder Schlüsselnummer des Ortes,</w:t>
      </w:r>
    </w:p>
    <w:p>
      <w:pPr>
        <w:ind w:left="420"/>
      </w:pPr>
      <w:r>
        <w:t xml:space="preserve">9. Art der Untersuchungsstelle als Prüfstelle, Prüfstützpunkt oder Prüfplatz,</w:t>
      </w:r>
    </w:p>
    <w:p>
      <w:pPr>
        <w:ind w:left="420"/>
      </w:pPr>
      <w:r>
        <w:t xml:space="preserve">10. Bundesland, in dem die Hauptuntersuchung durchgeführt wurde,</w:t>
      </w:r>
    </w:p>
    <w:p>
      <w:pPr>
        <w:ind w:left="420"/>
      </w:pPr>
      <w:r>
        <w:t xml:space="preserve">11. Dokumentation der gemessenen Bremswerte mit den Angaben zu Referenzwerten, Druckwerten, Betätigungskräften oder, wenn diese nicht vorliegen, die Bremswerte der Betriebs- und Feststellbremse und die daraus ermittelten Abbremsungen,</w:t>
      </w:r>
    </w:p>
    <w:p>
      <w:pPr>
        <w:ind w:left="420"/>
      </w:pPr>
      <w:r>
        <w:t xml:space="preserve">12. Wiedervorführpflicht, soweit angeordnet,</w:t>
      </w:r>
    </w:p>
    <w:p>
      <w:pPr>
        <w:ind w:left="420"/>
      </w:pPr>
      <w:r>
        <w:t xml:space="preserve">13. Entgelte und Gebühren,</w:t>
      </w:r>
    </w:p>
    <w:p>
      <w:pPr>
        <w:ind w:left="420"/>
      </w:pPr>
      <w:r>
        <w:t xml:space="preserve">14. Kennnummer des für die Hauptuntersuchung verantwortlichen amtlich anerkannten Sachverständigen oder Prüfers oder des mit der Hauptuntersuchung betrauten Prüfingenieurs,</w:t>
      </w:r>
    </w:p>
    <w:p>
      <w:pPr>
        <w:ind w:left="420"/>
      </w:pPr>
      <w:r>
        <w:t xml:space="preserve">15. für Krafträder: Messdrehzahl und Standgeräuschvergleichswert von Standgeräuschmessungen, soweit Messwerte erhoben wurden,</w:t>
      </w:r>
    </w:p>
    <w:p>
      <w:pPr>
        <w:ind w:left="420"/>
      </w:pPr>
      <w:r>
        <w:t xml:space="preserve">16. im Falle von Mängeln, die vor Abschluss der Untersuchung, längstens jedoch während eines Kalendertages beseitigt wurden: zusätzlich das Ergebnis vor Mängelbeseitigung mit der Angabe „geringe Mängel“, „erhebliche Mängel“ oder „verkehrsunsicher“ sowie die Uhrzeit der Feststellung der Mängelbeseitigung,</w:t>
      </w:r>
    </w:p>
    <w:p>
      <w:pPr>
        <w:ind w:left="420"/>
      </w:pPr>
      <w:r>
        <w:t xml:space="preserve">17. bei Durchführung der Untersuchung der Umweltverträglichkeit durch eine anerkannte Kraftfahrzeugwerkstatt: Kontrollnummer der anerkannten Kraftfahrzeugwerkstatt sowie das Datum der Untersuchung,</w:t>
      </w:r>
    </w:p>
    <w:p>
      <w:pPr>
        <w:ind w:left="420"/>
      </w:pPr>
      <w:r>
        <w:t xml:space="preserve">18. bei der Hauptuntersuchung festgestellte Mängel und ihre Einstufung einschließlich der Mängelcodes aus der für die Hauptuntersuchung verwendeten Version des Mangelbaums,</w:t>
      </w:r>
    </w:p>
    <w:p>
      <w:pPr>
        <w:ind w:left="420"/>
      </w:pPr>
      <w:r>
        <w:t xml:space="preserve">19. Versionsnummer des verwendeten Mangelbaums,</w:t>
      </w:r>
    </w:p>
    <w:p>
      <w:pPr>
        <w:ind w:left="420"/>
      </w:pPr>
      <w:r>
        <w:t xml:space="preserve">20. Hinweise über sich in der Zukunft durch Verschleiß, Korrosion oder andere Umstände abzeichnende Mängel, soweit vorhanden.</w:t>
      </w:r>
    </w:p>
    <w:p>
      <w:r>
        <w:t xml:space="preserve">Die Übermittlung erfolgt nach Maßgabe des § 15a Absatz 3.</w:t>
      </w:r>
    </w:p>
    <w:p>
      <w:r>
        <w:t xml:space="preserve">(3) Folgende weitere Daten mit Bezug auf eine Hauptuntersuchung oder Sicherheitsprüfung sind im Zentralen Fahrzeugregister zu speichern:</w:t>
      </w:r>
    </w:p>
    <w:p>
      <w:pPr>
        <w:ind w:left="420"/>
      </w:pPr>
      <w:r>
        <w:t xml:space="preserve">1. Entscheidung über die Zuteilung der Prüfplakette nach einer Hauptuntersuchung oder Prüfmarke nach einer Sicherheitsprüfung durch die Zulassungsbehörde,</w:t>
      </w:r>
    </w:p>
    <w:p>
      <w:pPr>
        <w:ind w:left="420"/>
      </w:pPr>
      <w:r>
        <w:t xml:space="preserve">2. Zeitpunkt der Beseitigung von bei der Untersuchung festgestellten Mängeln,</w:t>
      </w:r>
    </w:p>
    <w:p>
      <w:pPr>
        <w:ind w:left="420"/>
      </w:pPr>
      <w:r>
        <w:t xml:space="preserve">3. Ergebnis nach Beseitigung von bei der Untersuchung festgestellten Mängeln.</w:t>
      </w:r>
    </w:p>
    <w:p>
      <w:r>
        <w:t xml:space="preserve">§ 33 Absatz 1 gilt entsprechend.</w:t>
      </w:r>
    </w:p>
    <w:p>
      <w:r>
        <w:rPr>
          <w:color w:val="555555"/>
          <w:sz w:val="17"/>
        </w:rPr>
        <w:t xml:space="preserve">Zitiervorschlag: § 34 FZV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https://recht.nulegal.eu/gesetze/FZV%202011/34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