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FZV 2011 — Versicherungskennzeichen</w:t>
      </w:r>
    </w:p>
    <w:p>
      <w:r>
        <w:rPr>
          <w:color w:val="555555"/>
          <w:sz w:val="18"/>
        </w:rPr>
        <w:t xml:space="preserve">Fahrzeug-Zulassungsverordnung</w:t>
      </w:r>
    </w:p>
    <w:p>
      <w:r>
        <w:rPr>
          <w:color w:val="555555"/>
          <w:sz w:val="18"/>
        </w:rPr>
        <w:t xml:space="preserve">Historische Fassung: Stand 28.07.2021 bis 01.09.2023. Dies ist nicht die aktuelle Fassung.</w:t>
      </w:r>
    </w:p>
    <w:p>
      <w:r>
        <w:t xml:space="preserve">(1) Durch das Versicherungskennzeichen wird für die Kraftfahrzeuge im Sinne des § 4 Absatz 3 Satz 1 in Verbindung mit § 3 Absatz 2 Satz 1 Nummer 1 Buchstabe d bis f nachgewiesen, dass für das jeweilige Kraftfahrzeug eine dem Pflichtversicherungsgesetz entsprechende Kraftfahrzeug-Haftpflichtversicherung besteht. Nach Abschluss eines Versicherungsvertrages und Zahlung der Prämie überlässt der Versicherer dem Halter auf Antrag das Versicherungskennzeichen zusammen mit einer Bescheinigung hierüber für das jeweilige Verkehrsjahr. Verkehrsjahr ist jeweils der Zeitraum vom 1. März eines Jahres bis zum Ablauf des Monats Februar des nächsten Jahres. Zur Speicherung im Zentralen Fahrzeugregister hat der Antragsteller dem Versicherer die in § 33 Absatz 1 Satz 1 Nummer 2 des Straßenverkehrsgesetzes bezeichneten Halterdaten, die Angaben zu Fahrzeugklasse, Art des Aufbaus und Marke des Fahrzeugs sowie die Fahrzeug-Identifizierungsnummer mitzuteilen und auf Verlangen nachzuweisen. Das Versicherungskennzeichen und die Bescheinigung verlieren ihre Gültigkeit mit Ablauf des Verkehrsjahres. Der Fahrzeugführer hat die Bescheinigung über das Versicherungskennzeichen mitzuführen und zuständigen Personen auf Verlangen zur Prüfung auszuhändigen.</w:t>
      </w:r>
    </w:p>
    <w:p>
      <w:r>
        <w:t xml:space="preserve">(2) Das Versicherungskennzeichen besteht aus einem Schild, das eine zur eindeutigen Identifizierung des Kraftfahrzeugs geeignete Erkennungsnummer und das Zeichen des zuständigen Verbandes der Kraftfahrtversicherer oder, wenn kein Verband zuständig ist, das Zeichen des Versicherers trägt sowie das Verkehrsjahr angibt, für welches das Versicherungskennzeichen gelten soll. Die Erkennungsnummer setzt sich aus nicht mehr als drei Ziffern und nicht mehr als drei Buchstaben zusammen. Die Ziffern sind in einer Zeile über den Buchstaben anzugeben. Das Verkehrsjahr ist durch die Angabe des Kalenderjahrs zu bezeichnen, in welchem es beginnt. Der zuständige Verband der Kraftfahrtversicherer oder, wenn kein Verband zuständig ist, das Kraftfahrt-Bundesamt teilt mit Genehmigung des Bundesministeriums für Verkehr und digitale Infrastruktur den Versicherern die Erkennungsnummern zu.</w:t>
      </w:r>
    </w:p>
    <w:p>
      <w:r>
        <w:t xml:space="preserve">(3) Der Versicherer hat dem Kraftfahrt-Bundesamt die Halterdaten nach § 33 Absatz 1 Satz 1 Nummer 2 des Straßenverkehrsgesetzes und die in § 30 Absatz 4 genannten Fahrzeugdaten sowie Änderungen der Daten unverzüglich mitzuteilen. Die Mitteilung kann auch über eine Gemeinschaftseinrichtung der Versicherer erfolgen. Ausführungsregeln zur Datenübermittlung gibt das Kraftfahrt-Bundesamt in entsprechenden Standards im Bundesanzeiger sowie zusätzlich im Verkehrsblatt bekannt.</w:t>
      </w:r>
    </w:p>
    <w:p>
      <w:r>
        <w:rPr>
          <w:color w:val="555555"/>
          <w:sz w:val="17"/>
        </w:rPr>
        <w:t xml:space="preserve">Zitiervorschlag: § 26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