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15e FZV 2011 — Nachweis der Hauptuntersuchungen und Sicherheitsprüfungen nach § 29 der Straßenverkehrs-Zulassungs-Ordnung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02.10.2019 bis 01.09.2023. Dies ist nicht die aktuelle Fassung.</w:t>
      </w:r>
    </w:p>
    <w:p>
      <w:r>
        <w:t xml:space="preserve">(1) Der Nachweis der Frist für die nächste Hauptuntersuchung oder die nächste Sicherheitsprüfung nach § 29 der Straßenverkehrs-Zulassungs-Ordnung erfolgt für die internetbasierte Zulassung oder deren Änderung</w:t>
      </w:r>
    </w:p>
    <w:p>
      <w:pPr>
        <w:ind w:left="420"/>
      </w:pPr>
      <w:r>
        <w:t xml:space="preserve">1. durch den Abruf des Ablaufs der Frist für die nächste Hauptuntersuchung oder die nächste Sicherheitsprüfung aus dem Zentralen Fahrzeugregister oder</w:t>
      </w:r>
    </w:p>
    <w:p>
      <w:pPr>
        <w:ind w:left="420"/>
      </w:pPr>
      <w:r>
        <w:t xml:space="preserve">2. durch Verifizierung der Prüfziffer des Berichts über die letzte Hauptuntersuchung oder des Protokolls der letzten Sicherheitsprüfung.</w:t>
      </w:r>
    </w:p>
    <w:p>
      <w:r>
        <w:t xml:space="preserve">Für die Anbringung von Prüfplaketten und Prüfmarken gilt § 29 Absatz 2 Satz 3 bis 5 der Straßenverkehrs-Zulassungs-Ordnung. Die Zuteilung durch die Zulassungsbehörde erfolgt durch Versand zusammen mit Stempelplaketten nach § 15i Absatz 4 Nummer 1.</w:t>
      </w:r>
    </w:p>
    <w:p>
      <w:r>
        <w:t xml:space="preserve">(2) Die für die Durchführung von Hauptuntersuchungen oder Sicherheitsprüfungen nach § 29 der Straßenverkehrs-Zulassungs-Ordnung berechtigten Personen können für die Zwecke internetbasierter Zulassungsverfahren Prüfziffern generieren und auf ihren Untersuchungsberichten oder Prüfprotokollen aufbringen, wenn</w:t>
      </w:r>
    </w:p>
    <w:p>
      <w:pPr>
        <w:ind w:left="420"/>
      </w:pPr>
      <w:r>
        <w:t xml:space="preserve">1. die jeweilige Technische Prüfstelle,</w:t>
      </w:r>
    </w:p>
    <w:p>
      <w:pPr>
        <w:ind w:left="420"/>
      </w:pPr>
      <w:r>
        <w:t xml:space="preserve">2. die amtlich anerkannte Überwachungsorganisation,</w:t>
      </w:r>
    </w:p>
    <w:p>
      <w:pPr>
        <w:ind w:left="420"/>
      </w:pPr>
      <w:r>
        <w:t xml:space="preserve">3. die anerkannte Kraftfahrzeugwerkstatt, soweit sie Sicherheitsprüfungen durchführt, oder</w:t>
      </w:r>
    </w:p>
    <w:p>
      <w:pPr>
        <w:ind w:left="420"/>
      </w:pPr>
      <w:r>
        <w:t xml:space="preserve">4. jede andere Stelle, der die berechtigte Person angehört,</w:t>
      </w:r>
    </w:p>
    <w:p>
      <w:r>
        <w:t xml:space="preserve">sicherstellt, dass die Aufbringung der Prüfziffer unterschiedslos jedermann angeboten wird; die Öffentlichkeit ist vom Anbieter in geeigneter Weise darüber zu unterrichten.</w:t>
      </w:r>
    </w:p>
    <w:p>
      <w:r>
        <w:t xml:space="preserve">(3) Die Prüfziffer ist eine nach einem Prüfziffernverfahren generierte Zeichenfolge. Für die Generierung dieser Prüfziffer werden folgende Daten aus der jeweiligen Hauptuntersuchung oder Sicherheitsprüfung verwendet:</w:t>
      </w:r>
    </w:p>
    <w:p>
      <w:pPr>
        <w:ind w:left="420"/>
      </w:pPr>
      <w:r>
        <w:t xml:space="preserve">1. die Fahrzeug-Identifizierungsnummer,</w:t>
      </w:r>
    </w:p>
    <w:p>
      <w:pPr>
        <w:ind w:left="420"/>
      </w:pPr>
      <w:r>
        <w:t xml:space="preserve">2. Monat und Jahr der Erstzulassung,</w:t>
      </w:r>
    </w:p>
    <w:p>
      <w:pPr>
        <w:ind w:left="420"/>
      </w:pPr>
      <w:r>
        <w:t xml:space="preserve">3. das Datum der Hauptuntersuchung oder der Sicherheitsprüfung,</w:t>
      </w:r>
    </w:p>
    <w:p>
      <w:pPr>
        <w:ind w:left="420"/>
      </w:pPr>
      <w:r>
        <w:t xml:space="preserve">4. Monat und Jahr des Ablaufs der Frist für die nächste Hauptuntersuchung oder die nächste Sicherheitsprüfung,</w:t>
      </w:r>
    </w:p>
    <w:p>
      <w:pPr>
        <w:ind w:left="420"/>
      </w:pPr>
      <w:r>
        <w:t xml:space="preserve">5. die Entscheidung über die Zuteilung der Prüfplakette nach einer Hauptuntersuchung oder der Prüfmarke nach einer Sicherheitsprüfung,</w:t>
      </w:r>
    </w:p>
    <w:p>
      <w:pPr>
        <w:ind w:left="420"/>
      </w:pPr>
      <w:r>
        <w:t xml:space="preserve">6. die Schlüsselnummer der Technischen Prüfstelle, der amtlich anerkannten Überwachungsorganisation oder der mit der Datenübermittlung beauftragten Gemeinschaftseinrichtung der anerkannten Kraftfahrzeugwerkstätten.</w:t>
      </w:r>
    </w:p>
    <w:p>
      <w:r>
        <w:t xml:space="preserve">Die Generierung der Prüfziffer sowie Maßnahmen zur Sicherung des Verfahrens haben nach Maßgabe der vom Kraftfahrt-Bundesamt festgelegten Standards zu erfolgen.</w:t>
      </w:r>
    </w:p>
    <w:p>
      <w:r>
        <w:t xml:space="preserve">(4) Zur Verifizierung der Prüfziffer im Sinne des Absatzes 1 Satz 1 Nummer 2 sind folgende Daten in das Portal der Zulassungsbehörde einzugeben:</w:t>
      </w:r>
    </w:p>
    <w:p>
      <w:pPr>
        <w:ind w:left="420"/>
      </w:pPr>
      <w:r>
        <w:t xml:space="preserve">1. die Prüfziffer,</w:t>
      </w:r>
    </w:p>
    <w:p>
      <w:pPr>
        <w:ind w:left="420"/>
      </w:pPr>
      <w:r>
        <w:t xml:space="preserve">2. das Datum der Hauptuntersuchung oder der Sicherheitsprüfung,</w:t>
      </w:r>
    </w:p>
    <w:p>
      <w:pPr>
        <w:ind w:left="420"/>
      </w:pPr>
      <w:r>
        <w:t xml:space="preserve">3. Monat und Jahr des Ablaufs der Frist für die nächste Hauptuntersuchung oder die nächste Sicherheitsprüfung,</w:t>
      </w:r>
    </w:p>
    <w:p>
      <w:pPr>
        <w:ind w:left="420"/>
      </w:pPr>
      <w:r>
        <w:t xml:space="preserve">4. die Technische Prüfstelle, die amtlich anerkannte Überwachungsorganisation oder die mit der Datenübermittlung beauftragte Gemeinschaftseinrichtung der anerkannten Kraftfahrzeugwerkstätten.</w:t>
      </w:r>
    </w:p>
    <w:p>
      <w:r>
        <w:t xml:space="preserve">Die Verifizierung hat durch das Portal der Zulassungsbehörde nach Maßgabe der Anlage 8a zu erfolgen.</w:t>
      </w:r>
    </w:p>
    <w:p>
      <w:r>
        <w:t xml:space="preserve">(5) Nach erfolgter Zulassung übermittelt die Zulassungsbehörde folgende Daten zur Speicherung im Zentralen Fahrzeugregister an das Kraftfahrt-Bundesamt:</w:t>
      </w:r>
    </w:p>
    <w:p>
      <w:pPr>
        <w:ind w:left="420"/>
      </w:pPr>
      <w:r>
        <w:t xml:space="preserve">1. der Nachweis der Hauptuntersuchung oder der Sicherheitsprüfung mittels Prüfziffer nach Absatz 1 Satz 1 Nummer 2,</w:t>
      </w:r>
    </w:p>
    <w:p>
      <w:pPr>
        <w:ind w:left="420"/>
      </w:pPr>
      <w:r>
        <w:t xml:space="preserve">2. das Datum der Hauptuntersuchung oder der Sicherheitsprüfung nach Absatz 4 Satz 1 Nummer 2,</w:t>
      </w:r>
    </w:p>
    <w:p>
      <w:pPr>
        <w:ind w:left="420"/>
      </w:pPr>
      <w:r>
        <w:t xml:space="preserve">3. Monat und Jahr des Ablaufs der Frist für die nächste Hauptuntersuchung oder die nächste Sicherheitsprüfung nach Absatz 4 Satz 1 Nummer 3,</w:t>
      </w:r>
    </w:p>
    <w:p>
      <w:pPr>
        <w:ind w:left="420"/>
      </w:pPr>
      <w:r>
        <w:t xml:space="preserve">4. die Schlüsselnummer der Technischen Prüfstelle, der amtlich anerkannten Überwachungsorganisation oder der mit der Datenübermittlung beauftragten Gemeinschaftseinrichtung der anerkannten Kraftfahrzeugwerkstätten nach Absatz 4 Satz 1 Nummer 4.</w:t>
      </w:r>
    </w:p>
    <w:p>
      <w:r>
        <w:t xml:space="preserve">(6) Erfolgt die nach § 29a der Straßenverkehrs-Zulassungs-Ordnung vorgeschriebene Übermittlung für die nach Absatz 4 nachgewiesene Hauptuntersuchung oder Sicherheitsprüfung nicht rechtzeitig, unterrichtet das Kraftfahrt-Bundesamt die Zulassungsbehörde.</w:t>
      </w:r>
    </w:p>
    <w:p>
      <w:r>
        <w:rPr>
          <w:color w:val="555555"/>
          <w:sz w:val="17"/>
        </w:rPr>
        <w:t xml:space="preserve">Zitiervorschlag: § 15e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https://recht.nulegal.eu/gesetze/FZV%202011/15e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