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FZAusnV 2 — Antrag, Bereitstellung</w:t>
      </w:r>
    </w:p>
    <w:p>
      <w:r>
        <w:rPr>
          <w:color w:val="555555"/>
          <w:sz w:val="18"/>
        </w:rPr>
        <w:t xml:space="preserve">2. FZV-Ausnahmeverordnung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Der Halter eines Fahrzeugs oder die dazu berechtigte Person kann über die Applikation beim Kraftfahrt-Bundesamt die Bereitstellung des Digitalen Fahrzeugscheins beantragen.</w:t>
      </w:r>
    </w:p>
    <w:p>
      <w:r>
        <w:t xml:space="preserve">(2) Das Kraftfahrt-Bundesamt hat den beantragten Digitalen Fahrzeugschein über die Applikation bereitzustellen, sobald die Zulassungsbehörde dem Halter des Fahrzeugs die Zulassungsbescheinigung Teil I ausgefertigt hat.</w:t>
      </w:r>
    </w:p>
    <w:p>
      <w:r>
        <w:rPr>
          <w:color w:val="555555"/>
          <w:sz w:val="17"/>
        </w:rPr>
        <w:t xml:space="preserve">Zitiervorschlag: § 2 FZAusnV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https://recht.nulegal.eu/gesetze/FZAusnV%202/2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