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FVwZuVO (Sachsen) — Bekanntmachung der Neufassung der Finanzamts-Zuständigkeitsverordnung</w:t>
      </w:r>
    </w:p>
    <w:p>
      <w:r>
        <w:rPr>
          <w:color w:val="555555"/>
          <w:sz w:val="18"/>
        </w:rPr>
        <w:t xml:space="preserve">Finanzverwaltungszuständigkeits­verordnung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Oktober 2004</w:t>
      </w:r>
    </w:p>
    <w:p>
      <w:r>
        <w:t xml:space="preserve">Rechtsbereinigt mit Stand vom 10. Juli 2025</w:t>
      </w:r>
    </w:p>
    <w:p>
      <w:r>
        <w:t xml:space="preserve">Nachstehend wird der Wortlaut der Finanzamts-Zuständigkeitsverordnung in der seit 1. November 2004 geltenden Fassung bekannt gemacht. Die Neufassung berücksichtigt:</w:t>
      </w:r>
    </w:p>
    <w:p>
      <w:r>
        <w:t xml:space="preserve">1. die am 1. Juli 2000 in Kraft getretene Verordnung vom 18. Juli 2000 (SächsGVBl. S. 375),</w:t>
      </w:r>
    </w:p>
    <w:p>
      <w:r>
        <w:t xml:space="preserve">2. die am 1. Februar 2001 in Kraft getretene Verordnung vom 9. Januar 2001 (SächsGVBl. S. 13),</w:t>
      </w:r>
    </w:p>
    <w:p>
      <w:r>
        <w:t xml:space="preserve">3. die am 1. Januar 2002 in Kraft getretene Verordnung vom 16. Januar 2002 (SächsGVBl. S. 78),</w:t>
      </w:r>
    </w:p>
    <w:p>
      <w:r>
        <w:t xml:space="preserve">4. die am 1. Oktober 2002 in Kraft getretene Verordnung vom 26. September 2002 (SächsGVBl. S. 283),</w:t>
      </w:r>
    </w:p>
    <w:p>
      <w:r>
        <w:t xml:space="preserve">5. die am 1. September 2003 in Kraft getretene Verordnung vom 15. September 2003 (SächsGVBl. S. 640),</w:t>
      </w:r>
    </w:p>
    <w:p>
      <w:r>
        <w:t xml:space="preserve">6. die am 1. November 2004 in Kraft getretene Verordnung vom 14. Oktober 2004 (SächsGVBl. S. 539)</w:t>
      </w:r>
    </w:p>
    <w:p>
      <w:r>
        <w:t xml:space="preserve">Die Rechtsvorschriften wurden erlassen aufgrund</w:t>
      </w:r>
    </w:p>
    <w:p>
      <w:r>
        <w:t xml:space="preserve">zu 1. § 19 Abs. 5 Satz 1, § 387 Abs. 2 Satz 1 und 2, § 409 Satz 2 der Abgabenordnung ( AO 1977) vom 16. März 1976 (BGBl. I S. 613, 1977 I S. 269), die zuletzt durch Artikel 17 des Gesetzes vom 22. Dezember 1999 (BGBl. I S. 2601, 2618)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1281),</w:t>
      </w:r>
    </w:p>
    <w:p>
      <w:r>
        <w:t xml:space="preserve">§ 2 Abs. 2 Satz 1, Abs. 3 Satz 1, § 17 Abs. 2 Satz 3, Abs. 3 Satz 1 des Gesetzes über die Finanzverwaltung ( Finanzverwaltungsgesetz – FVG ) in der Fassung vom 30. August 1971 (BGBl. I S. 1426, 1427), das zuletzt durch Artikel 23 des Gesetzes vom 22. Dezember 1999 (BGBl. I S. 2601, 2621) geändert worden ist, in Verbindung mit § 1 Abs. 1 Nr. 2 ZustÜVFv und</w:t>
      </w:r>
    </w:p>
    <w:p>
      <w:r>
        <w:t xml:space="preserve">§ 15 Abs. 2 Satz 1 des Kraftfahrzeugsteuergesetzes 1994 ( KraftStG 1994) in der Fassung der Bekanntmachung vom 24. Mai 1994 (BGBl. I S. 1102), das zuletzt durch Artikel 22 des Gesetzes vom 22. Dezember 1999 (BGBl. I S. 2601, 2621) geändert worden ist, in Verbindung mit § 1 Abs. 1 Nr. 3 ZustÜVFv ;</w:t>
      </w:r>
    </w:p>
    <w:p>
      <w:r>
        <w:t xml:space="preserve">zu 2. § 19 Abs. 5 Satz 1, § 387 Abs. 2 Satz 1 und 2, § 409 Satz 2 der Abgabenordnung ( AO 1977) vom 16. März 1976 (BGBl. I S. 613, 1977 I S. 269), die zuletzt durch Artikel 7 des Gesetzes vom 23. Oktober 2000 (BGBl. I S. 1433, 1460)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1281),</w:t>
      </w:r>
    </w:p>
    <w:p>
      <w:r>
        <w:t xml:space="preserve">§ 2 Abs. 2 Satz 1, Abs. 3 Satz 1, § 17 Abs. 2 Satz 3, Abs. 3 Satz 1 des Gesetzes über die Finanzverwaltung ( Finanzverwaltungsgesetz – FVG ) in der Fassung vom 30. August 1971 (BGBl. I S. 1426, 1427), das zuletzt durch Artikel 23 des Gesetzes vom 22. Dezember 1999 (BGBl. I S. 2601, 2621) geändert worden ist, in Verbindung mit § 1 Abs. 1 Nr. 2 ZustÜVFv und</w:t>
      </w:r>
    </w:p>
    <w:p>
      <w:r>
        <w:t xml:space="preserve">§ 15 Abs. 2 Satz 1 des Kraftfahrzeugsteuergesetzes 1994 ( KraftStG 1994) in der Fassung der Bekanntmachung vom 24. Mai 1994 (BGBl. I S. 1102), das zuletzt durch Artikel 22 des Gesetzes vom 22. Dezember 1999 (BGBl. I S. 2601, 2621) geändert worden ist, in Verbindung mit § 1 Abs. 1 Nr. 3 ZustÜVFv ;</w:t>
      </w:r>
    </w:p>
    <w:p>
      <w:r>
        <w:t xml:space="preserve">zu 3. § 387 Abs. 2 Satz 1 und 2 und § 409 Satz 2 der Abgabenordnung ( AO 1977) vom 16. März 1976 (BGBl. I S. 613, 1977 I S. 269), die zuletzt durch Artikel 8 des Gesetzes vom 20. Dezember 2001 (BGBl. I S. 3794, 3802)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1281);</w:t>
      </w:r>
    </w:p>
    <w:p>
      <w:r>
        <w:t xml:space="preserve">zu 4. § 387 Abs. 2 Satz 1 und 2 und § 409 Satz 2 der Abgabenordnung ( AO 1977) vom 16. März 1976 (BGBl. I S. 613, 1977 I S. 269), die zuletzt durch Artikel 4 des Gesetzes vom 21. August 2002 (BGBl. I S. 3322, 3327)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1281);</w:t>
      </w:r>
    </w:p>
    <w:p>
      <w:r>
        <w:t xml:space="preserve">zu 5. § 387 Abs. 2 Satz 1 und 2 und § 409 Satz 2 der Abgabenordnung ( AO 1977) in der Fassung der Bekanntmachung vom 1. Oktober 2002 (BGBl. I S. 3866, 2003 S. 61), die zuletzt durch Artikel 6 des Gesetzes vom 31. Juli 2003 (BGBl. I S. 1550, 1551)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1281);</w:t>
      </w:r>
    </w:p>
    <w:p>
      <w:r>
        <w:t xml:space="preserve">zu 6. § 387 Abs. 2 Satz 1 und 2 und § 409 Satz 2 der Abgabenordnung ( AO 1977) in der Fassung der Bekanntmachung vom 1. Oktober 2002 (BGBl. I S. 3866, 2003 S. 61), die zuletzt durch Artikel 12g Abs. 11 des Gesetzes vom 24. August 2004 (BGBl. I S. 2198, 2208) geändert worden ist, in Verbindung mit § 1 Abs. 1 Nr. 1 der Verordnung der Sächsischen Staatsregierung über die Übertragung von Zuständigkeiten der Sächsischen Staatsregierung zum Erlaß von Verordnungen im Bereich der Finanzverwaltung auf das Sächsische Staatsministerium der Finanzen (Zuständigkeitsübertragungsverordnung Finanzverwaltung – ZustÜVFv ) vom 17. Dezember 1993 (SächsGVBl. S. 1281).</w:t>
      </w:r>
    </w:p>
    <w:p>
      <w:r>
        <w:t xml:space="preserve">Dresden, den 14. Oktober 2004</w:t>
      </w:r>
    </w:p>
    <w:p>
      <w:r>
        <w:t xml:space="preserve">Der Staatsminister der Finanzen</w:t>
      </w:r>
    </w:p>
    <w:p>
      <w:r>
        <w:t xml:space="preserve">Dr. Horst Metz</w:t>
      </w:r>
    </w:p>
    <w:p>
      <w:r>
        <w:rPr>
          <w:color w:val="555555"/>
          <w:sz w:val="17"/>
        </w:rPr>
        <w:t xml:space="preserve">Zitiervorschlag: Volltext FVwZuVO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https://recht.nulegal.eu/gesetze/FVwZuVO/volltext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