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FVerkWBV</w:t>
      </w:r>
    </w:p>
    <w:p>
      <w:r>
        <w:rPr>
          <w:color w:val="555555"/>
          <w:sz w:val="18"/>
        </w:rPr>
        <w:t xml:space="preserve">Fernverkehrswegebestimmungsverordnung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Verkehrswegeplanungsbeschleunigungsgesetzes vom 16. Dezember 1991 (BGBl. I S. 2174) verordnet der Bundesminister für Verkehr:</w:t>
      </w:r>
    </w:p>
    <w:p>
      <w:r>
        <w:rPr>
          <w:color w:val="555555"/>
          <w:sz w:val="17"/>
        </w:rPr>
        <w:t xml:space="preserve">Zitiervorschlag: Eingangsformel FVerkWBV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https://recht.nulegal.eu/gesetze/FVerkWBV/eingangsformel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