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FVerkWBV — Verkehrswege der Eisenbahnen des Bundes</w:t>
      </w:r>
    </w:p>
    <w:p>
      <w:r>
        <w:rPr>
          <w:color w:val="555555"/>
          <w:sz w:val="18"/>
        </w:rPr>
        <w:t xml:space="preserve">Fernverkehrswegebestimmungsverordnung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Fernverkehrswege im Sinne des § 1 Abs. 1 Nr. 5 des Verkehrswegeplanungsbeschleunigungsgesetzes sind die folgenden Verkehrswege der Eisenbahnen des Bundes:</w:t>
      </w:r>
    </w:p>
    <w:p>
      <w:pPr>
        <w:ind w:left="420"/>
      </w:pPr>
      <w:r>
        <w:t xml:space="preserve">1. Stralsund-Rostock-Lübeck zwischen der Landesgrenze Mecklenburg-Vorpommern und Lübeck,</w:t>
      </w:r>
    </w:p>
    <w:p>
      <w:pPr>
        <w:ind w:left="420"/>
      </w:pPr>
      <w:r>
        <w:t xml:space="preserve">2. Berlin-Büchen-Hamburg zwischen der Landesgrenze Mecklenburg-Vorpommern und Hamburg,</w:t>
      </w:r>
    </w:p>
    <w:p>
      <w:pPr>
        <w:ind w:left="420"/>
      </w:pPr>
      <w:r>
        <w:t xml:space="preserve">3. Stendal-Uelzen-Hamburg und Langwedel-Bremen zwischen der Landesgrenze Sachsen-Anhalt und Hamburg und Bremen,</w:t>
      </w:r>
    </w:p>
    <w:p>
      <w:pPr>
        <w:ind w:left="420"/>
      </w:pPr>
      <w:r>
        <w:t xml:space="preserve">4. Berlin-Stendal-Oebisfelde-Hannover mit Abzweig nach Hildesheim zwischen der Landesgrenze Sachsen-Anhalt und Hannover und Hildesheim,</w:t>
      </w:r>
    </w:p>
    <w:p>
      <w:pPr>
        <w:ind w:left="420"/>
      </w:pPr>
      <w:r>
        <w:t xml:space="preserve">5. Berlin-Magdeburg-Helmstedt-Braunschweig zwischen der Landesgrenze Sachsen-Anhalt und Braunschweig,</w:t>
      </w:r>
    </w:p>
    <w:p>
      <w:pPr>
        <w:ind w:left="420"/>
      </w:pPr>
      <w:r>
        <w:t xml:space="preserve">6. Halberstadt-Goslar zwischen der Landesgrenze Sachsen-Anhalt und Goslar,</w:t>
      </w:r>
    </w:p>
    <w:p>
      <w:pPr>
        <w:ind w:left="420"/>
      </w:pPr>
      <w:r>
        <w:t xml:space="preserve">7. Halle-Nordhausen-Eichenberg-Kassel zwischen der Landesgrenze Thüringen und Kassel,</w:t>
      </w:r>
    </w:p>
    <w:p>
      <w:pPr>
        <w:ind w:left="420"/>
      </w:pPr>
      <w:r>
        <w:t xml:space="preserve">8. Erfurt-Bebra-Kassel zwischen der Landesgrenze Thüringen und Kassel,</w:t>
      </w:r>
    </w:p>
    <w:p>
      <w:pPr>
        <w:ind w:left="420"/>
      </w:pPr>
      <w:r>
        <w:t xml:space="preserve">9. Eisenach-Frankfurt/Main zwischen der Landesgrenze Thüringen und Frankfurt/Main,</w:t>
      </w:r>
    </w:p>
    <w:p>
      <w:pPr>
        <w:ind w:left="420"/>
      </w:pPr>
      <w:r>
        <w:t xml:space="preserve">10. Erfurt-Lichtenfels-Nürnberg zwischen der Landesgrenze Thüringen und Nürnberg,</w:t>
      </w:r>
    </w:p>
    <w:p>
      <w:pPr>
        <w:ind w:left="420"/>
      </w:pPr>
      <w:r>
        <w:t xml:space="preserve">11. Camburg-Jena - Hochstadt-Marktzeuln - Nürnberg zwischen der Landesgrenze Thüringen und Nürnberg,</w:t>
      </w:r>
    </w:p>
    <w:p>
      <w:pPr>
        <w:ind w:left="420"/>
      </w:pPr>
      <w:r>
        <w:t xml:space="preserve">12. Dresden-Chemnitz-Plauen-Hof-Nürnberg zwischen der Landesgrenze Sachsen und Nürnberg.</w:t>
      </w:r>
    </w:p>
    <w:p>
      <w:r>
        <w:rPr>
          <w:color w:val="555555"/>
          <w:sz w:val="17"/>
        </w:rPr>
        <w:t xml:space="preserve">Zitiervorschlag: § 1 FVerkWBV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https://recht.nulegal.eu/gesetze/FVerkWBV/1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