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FVG1971§5Abs7S4StVV — Verfahren zur Verteilung des Steueraufkommens</w:t>
      </w:r>
    </w:p>
    <w:p>
      <w:r>
        <w:rPr>
          <w:color w:val="555555"/>
          <w:sz w:val="18"/>
        </w:rPr>
        <w:t xml:space="preserve">Verordnung zur Verteilung des Steueraufkommens aus dem Steuerabzugs- und Veranlagungsverfahren nach § 5 Absatz 7 Satz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Ablauf eines jeden Monats stellt das Bundeszentralamt für Steuern die Anteile der einzelnen Länder getrennt nach Steuerarten oder Steuererhebungsarten fest.</w:t>
      </w:r>
    </w:p>
    <w:p>
      <w:r>
        <w:rPr>
          <w:color w:val="555555"/>
          <w:sz w:val="17"/>
        </w:rPr>
        <w:t xml:space="preserve">Zitiervorschlag: § 3 FVG1971§5Abs7S4StVV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https://recht.nulegal.eu/gesetze/FVG1971%C2%A75Abs7S4StVV/3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