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FVG§5Abs2DV 1977 — Inkrafttreten</w:t>
      </w:r>
    </w:p>
    <w:p>
      <w:r>
        <w:rPr>
          <w:color w:val="555555"/>
          <w:sz w:val="18"/>
        </w:rPr>
        <w:t xml:space="preserve">Verordnung zur Durchführung des § 5 Abs. 2 des Finanzverwaltungsgesetzes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Wirkung vom 1. Januar 1977 in Kraft.</w:t>
      </w:r>
    </w:p>
    <w:p>
      <w:r>
        <w:rPr>
          <w:color w:val="555555"/>
          <w:sz w:val="17"/>
        </w:rPr>
        <w:t xml:space="preserve">Zitiervorschlag: § 5 FVG§5Abs2DV 1977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https://recht.nulegal.eu/gesetze/FVG%C2%A75Abs2DV%201977/5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