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FVG 1971 — Sitz und Aufgaben der Bundesoberbehörden</w:t>
      </w:r>
    </w:p>
    <w:p>
      <w:r>
        <w:rPr>
          <w:color w:val="555555"/>
          <w:sz w:val="18"/>
        </w:rPr>
        <w:t xml:space="preserve">Finanzverwaltungsgesetz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Bundesministerium der Finanzen bestimmt den Sitz der Bundesoberbehörden, soweit durch Gesetz nichts anderes bestimmt ist.</w:t>
      </w:r>
    </w:p>
    <w:p>
      <w:r>
        <w:t xml:space="preserve">(2) Die Bundesoberbehörden erledigen in eigener Zuständigkeit Aufgaben, die ihnen durch dieses Gesetz, durch andere oder aufgrund anderer Bundesgesetze zugewiesen werden.</w:t>
      </w:r>
    </w:p>
    <w:p>
      <w:r>
        <w:t xml:space="preserve">(3) Die Bundesoberbehörden erledigen als beauftragte Behörden Aufgaben des Bundes, mit deren Durchführung sie vom Bundesministerium der Finanzen oder mit dessen Zustimmung von dem fachlich zuständigen Bundesministerium beauftragt werden.</w:t>
      </w:r>
    </w:p>
    <w:p>
      <w:r>
        <w:rPr>
          <w:color w:val="555555"/>
          <w:sz w:val="17"/>
        </w:rPr>
        <w:t xml:space="preserve">Zitiervorschlag: § 4 FVG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https://recht.nulegal.eu/gesetze/FVG%201971/4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