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FVG 1971 — Verwaltung der Umsatzsteuer</w:t>
      </w:r>
    </w:p>
    <w:p>
      <w:r>
        <w:rPr>
          <w:color w:val="555555"/>
          <w:sz w:val="18"/>
        </w:rPr>
        <w:t xml:space="preserve">Finanzverwaltungsgesetz</w:t>
      </w:r>
    </w:p>
    <w:p>
      <w:r>
        <w:rPr>
          <w:color w:val="555555"/>
          <w:sz w:val="18"/>
        </w:rPr>
        <w:t xml:space="preserve">Stand: 10.06.2019 (konsolidierte Textfassung, kein amtliches Inkrafttretensdatum)</w:t>
      </w:r>
    </w:p>
    <w:p>
      <w:r>
        <w:t xml:space="preserve">Die Hauptzollämter und ihre Dienststellen wirken bei der Verwaltung der Umsatzsteuer nach Maßgabe der für diese Steuer geltenden Vorschriften mit. Sie handeln hierbei für die Finanzbehörde, die für die Besteuerung örtlich zuständig ist.</w:t>
      </w:r>
    </w:p>
    <w:p>
      <w:r>
        <w:rPr>
          <w:color w:val="555555"/>
          <w:sz w:val="17"/>
        </w:rPr>
        <w:t xml:space="preserve">Zitiervorschlag: § 18 FVG 1971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https://recht.nulegal.eu/gesetze/FVG%201971/18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