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FTG (Brandenburg) — Einschränkung von Grundrechten</w:t>
      </w:r>
    </w:p>
    <w:p>
      <w:r>
        <w:rPr>
          <w:color w:val="555555"/>
          <w:sz w:val="18"/>
        </w:rPr>
        <w:t xml:space="preserve">Feiertagsgesetz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Das Grundrecht der Versammlungsfreiheit (Artikel 8 Abs. 2 des Grundgesetzes und Artikel 23 Abs. 2 der Verfassung des Landes Brandenburg) wird nach Maßgabe des § 5 Abs. 1 Satz 1 Nr. 1 eingeschränkt.</w:t>
      </w:r>
    </w:p>
    <w:p>
      <w:r>
        <w:rPr>
          <w:color w:val="555555"/>
          <w:sz w:val="17"/>
        </w:rPr>
        <w:t xml:space="preserve">Zitiervorschlag: § 9 FTG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https://recht.nulegal.eu/gesetze/FTG/9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