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FTG (Brandenburg) — Verbot von Sport-, Tanz- und sonstigen Veranstaltungen</w:t>
      </w:r>
    </w:p>
    <w:p>
      <w:r>
        <w:rPr>
          <w:color w:val="555555"/>
          <w:sz w:val="18"/>
        </w:rPr>
        <w:t xml:space="preserve">Feiertagsgesetz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Öffentliche Sportveranstaltungen sind verboten:</w:t>
      </w:r>
    </w:p>
    <w:p>
      <w:r>
        <w:t xml:space="preserve">am Karfreitag</w:t>
      </w:r>
    </w:p>
    <w:p>
      <w:r>
        <w:t xml:space="preserve">am Totensonntag bis 11 Uhr,</w:t>
      </w:r>
    </w:p>
    <w:p>
      <w:r>
        <w:t xml:space="preserve">am Vortag des Weihnachtsfestes (Heiliger Abend) ab 13 Uhr.</w:t>
      </w:r>
    </w:p>
    <w:p>
      <w:r>
        <w:t xml:space="preserve">(2) Öffentliche Tanzveranstaltungen und Veranstaltungen in Räumen mit Schankbetrieb, die über den Schank- und Speisebetrieb hinausgehen, sind verboten:</w:t>
      </w:r>
    </w:p>
    <w:p>
      <w:r>
        <w:t xml:space="preserve">am Karfreitag von 0 Uhr bis Karsamstag 4 Uhr,</w:t>
      </w:r>
    </w:p>
    <w:p>
      <w:r>
        <w:t xml:space="preserve">am Volkstrauertag und am Totensonntag von 4 Uhr bis 24 Uhr und</w:t>
      </w:r>
    </w:p>
    <w:p>
      <w:r>
        <w:t xml:space="preserve">am Vortag des Weihnachtsfestes (Heiliger Abend) von 13 Uhr bis 24 Uhr.</w:t>
      </w:r>
    </w:p>
    <w:p>
      <w:r>
        <w:rPr>
          <w:color w:val="555555"/>
          <w:sz w:val="17"/>
        </w:rPr>
        <w:t xml:space="preserve">Zitiervorschlag: § 6 FTG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https://recht.nulegal.eu/gesetze/FTG/6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